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77777" w14:textId="77777777" w:rsidR="001C00B1" w:rsidRPr="00470268" w:rsidRDefault="001C00B1" w:rsidP="001C00B1">
      <w:pPr>
        <w:spacing w:after="0" w:line="240" w:lineRule="auto"/>
        <w:jc w:val="both"/>
        <w:rPr>
          <w:rFonts w:eastAsia="Calibri" w:cstheme="minorHAnsi"/>
          <w:sz w:val="24"/>
          <w:szCs w:val="24"/>
        </w:rPr>
      </w:pPr>
      <w:bookmarkStart w:id="0" w:name="_GoBack"/>
      <w:bookmarkEnd w:id="0"/>
      <w:r w:rsidRPr="00470268">
        <w:rPr>
          <w:rFonts w:eastAsia="Calibri" w:cstheme="minorHAnsi"/>
          <w:noProof/>
          <w:sz w:val="24"/>
          <w:szCs w:val="24"/>
          <w:lang w:eastAsia="el-GR"/>
        </w:rPr>
        <w:drawing>
          <wp:anchor distT="0" distB="0" distL="114300" distR="114300" simplePos="0" relativeHeight="251659264" behindDoc="1" locked="0" layoutInCell="1" allowOverlap="1" wp14:anchorId="5544696F" wp14:editId="3C8DB6D1">
            <wp:simplePos x="0" y="0"/>
            <wp:positionH relativeFrom="column">
              <wp:posOffset>25400</wp:posOffset>
            </wp:positionH>
            <wp:positionV relativeFrom="paragraph">
              <wp:posOffset>112395</wp:posOffset>
            </wp:positionV>
            <wp:extent cx="1076325" cy="1542415"/>
            <wp:effectExtent l="0" t="0" r="9525" b="635"/>
            <wp:wrapNone/>
            <wp:docPr id="8" name="Εικόνα 8" descr="Θυρεός Δήμου Τριφυλί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Θυρεός Δήμου Τριφυλία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542415"/>
                    </a:xfrm>
                    <a:prstGeom prst="rect">
                      <a:avLst/>
                    </a:prstGeom>
                    <a:noFill/>
                    <a:ln>
                      <a:noFill/>
                    </a:ln>
                  </pic:spPr>
                </pic:pic>
              </a:graphicData>
            </a:graphic>
          </wp:anchor>
        </w:drawing>
      </w:r>
    </w:p>
    <w:tbl>
      <w:tblPr>
        <w:tblW w:w="5102" w:type="pct"/>
        <w:tblInd w:w="-19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125"/>
        <w:gridCol w:w="3429"/>
        <w:gridCol w:w="4501"/>
      </w:tblGrid>
      <w:tr w:rsidR="001C00B1" w:rsidRPr="00470268" w14:paraId="0B0E9ED4" w14:textId="77777777" w:rsidTr="001C00B1">
        <w:trPr>
          <w:trHeight w:hRule="exact" w:val="397"/>
        </w:trPr>
        <w:tc>
          <w:tcPr>
            <w:tcW w:w="1057" w:type="pct"/>
            <w:vMerge w:val="restart"/>
          </w:tcPr>
          <w:p w14:paraId="30EF1C46" w14:textId="14E817A1" w:rsidR="001C00B1" w:rsidRPr="00470268" w:rsidRDefault="00A8542B" w:rsidP="00D412B8">
            <w:pPr>
              <w:spacing w:after="200" w:line="240" w:lineRule="auto"/>
              <w:jc w:val="center"/>
              <w:rPr>
                <w:rFonts w:eastAsia="Calibri" w:cstheme="minorHAnsi"/>
                <w:sz w:val="24"/>
                <w:szCs w:val="24"/>
              </w:rPr>
            </w:pPr>
            <w:r>
              <w:rPr>
                <w:rFonts w:eastAsia="Calibri" w:cstheme="minorHAnsi"/>
                <w:noProof/>
                <w:sz w:val="24"/>
                <w:szCs w:val="24"/>
                <w:lang w:eastAsia="el-GR"/>
              </w:rPr>
              <mc:AlternateContent>
                <mc:Choice Requires="wpc">
                  <w:drawing>
                    <wp:inline distT="0" distB="0" distL="0" distR="0" wp14:anchorId="7ED7A340" wp14:editId="77A876F2">
                      <wp:extent cx="987425" cy="975360"/>
                      <wp:effectExtent l="1905" t="2540" r="1270" b="3175"/>
                      <wp:docPr id="2" name="Καμβάς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246F64" id="Καμβάς 7" o:spid="_x0000_s1026" editas="canvas" style="width:77.75pt;height:76.8pt;mso-position-horizontal-relative:char;mso-position-vertical-relative:line" coordsize="9874,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74;height:9753;visibility:visible;mso-wrap-style:square">
                        <v:fill o:detectmouseclick="t"/>
                        <v:path o:connecttype="none"/>
                      </v:shape>
                      <w10:anchorlock/>
                    </v:group>
                  </w:pict>
                </mc:Fallback>
              </mc:AlternateContent>
            </w:r>
          </w:p>
        </w:tc>
        <w:tc>
          <w:tcPr>
            <w:tcW w:w="1705" w:type="pct"/>
          </w:tcPr>
          <w:p w14:paraId="601C6FA3" w14:textId="77777777" w:rsidR="001C00B1" w:rsidRPr="00470268" w:rsidRDefault="001C00B1" w:rsidP="00D412B8">
            <w:pPr>
              <w:spacing w:after="0" w:line="240" w:lineRule="auto"/>
              <w:rPr>
                <w:rFonts w:eastAsia="Calibri" w:cstheme="minorHAnsi"/>
                <w:sz w:val="24"/>
                <w:szCs w:val="24"/>
              </w:rPr>
            </w:pPr>
            <w:r w:rsidRPr="00470268">
              <w:rPr>
                <w:rFonts w:eastAsia="Calibri" w:cstheme="minorHAnsi"/>
                <w:sz w:val="24"/>
                <w:szCs w:val="24"/>
              </w:rPr>
              <w:t>ΕΛΛΗΝΙΚΗ ΔΗΜΟΚΡΑΤΙΑ</w:t>
            </w:r>
          </w:p>
        </w:tc>
        <w:tc>
          <w:tcPr>
            <w:tcW w:w="2238" w:type="pct"/>
            <w:vMerge w:val="restart"/>
            <w:vAlign w:val="center"/>
          </w:tcPr>
          <w:p w14:paraId="3DF3A19F" w14:textId="77777777" w:rsidR="001C00B1" w:rsidRPr="00470268" w:rsidRDefault="001C00B1" w:rsidP="00D412B8">
            <w:pPr>
              <w:spacing w:after="200" w:line="276" w:lineRule="auto"/>
              <w:rPr>
                <w:rFonts w:eastAsia="Calibri" w:cstheme="minorHAnsi"/>
                <w:sz w:val="24"/>
                <w:szCs w:val="24"/>
              </w:rPr>
            </w:pPr>
            <w:r w:rsidRPr="00470268">
              <w:rPr>
                <w:rFonts w:eastAsia="Calibri" w:cstheme="minorHAnsi"/>
                <w:sz w:val="24"/>
                <w:szCs w:val="24"/>
              </w:rPr>
              <w:t xml:space="preserve">ΠΗΓΗ ΧΡΗΜΑΤΟΔΟΤΗΣΗΣ: </w:t>
            </w:r>
          </w:p>
          <w:p w14:paraId="468C2FB2" w14:textId="77777777" w:rsidR="001C00B1" w:rsidRPr="00470268" w:rsidRDefault="001C00B1" w:rsidP="00D412B8">
            <w:pPr>
              <w:spacing w:after="200" w:line="276" w:lineRule="auto"/>
              <w:rPr>
                <w:rFonts w:eastAsia="Calibri" w:cstheme="minorHAnsi"/>
                <w:b/>
                <w:sz w:val="24"/>
                <w:szCs w:val="24"/>
              </w:rPr>
            </w:pPr>
          </w:p>
        </w:tc>
      </w:tr>
      <w:tr w:rsidR="001C00B1" w:rsidRPr="00470268" w14:paraId="663E4349" w14:textId="77777777" w:rsidTr="001C00B1">
        <w:trPr>
          <w:trHeight w:hRule="exact" w:val="397"/>
        </w:trPr>
        <w:tc>
          <w:tcPr>
            <w:tcW w:w="1057" w:type="pct"/>
            <w:vMerge/>
          </w:tcPr>
          <w:p w14:paraId="4AEFD25A" w14:textId="77777777" w:rsidR="001C00B1" w:rsidRPr="00470268" w:rsidRDefault="001C00B1" w:rsidP="00D412B8">
            <w:pPr>
              <w:spacing w:after="0" w:line="240" w:lineRule="auto"/>
              <w:rPr>
                <w:rFonts w:eastAsia="Calibri" w:cstheme="minorHAnsi"/>
                <w:sz w:val="24"/>
                <w:szCs w:val="24"/>
              </w:rPr>
            </w:pPr>
          </w:p>
        </w:tc>
        <w:tc>
          <w:tcPr>
            <w:tcW w:w="1705" w:type="pct"/>
          </w:tcPr>
          <w:p w14:paraId="6D65AE65" w14:textId="77777777" w:rsidR="001C00B1" w:rsidRPr="00470268" w:rsidRDefault="001C00B1" w:rsidP="00D412B8">
            <w:pPr>
              <w:spacing w:after="0" w:line="240" w:lineRule="auto"/>
              <w:rPr>
                <w:rFonts w:eastAsia="Calibri" w:cstheme="minorHAnsi"/>
                <w:sz w:val="24"/>
                <w:szCs w:val="24"/>
              </w:rPr>
            </w:pPr>
            <w:r w:rsidRPr="00470268">
              <w:rPr>
                <w:rFonts w:eastAsia="Calibri" w:cstheme="minorHAnsi"/>
                <w:sz w:val="24"/>
                <w:szCs w:val="24"/>
              </w:rPr>
              <w:t>ΝΟΜΟΣ ΜΕΣΣΗΝΙΑΣ</w:t>
            </w:r>
          </w:p>
        </w:tc>
        <w:tc>
          <w:tcPr>
            <w:tcW w:w="2238" w:type="pct"/>
            <w:vMerge/>
          </w:tcPr>
          <w:p w14:paraId="70E04183" w14:textId="77777777" w:rsidR="001C00B1" w:rsidRPr="00470268" w:rsidRDefault="001C00B1" w:rsidP="00D412B8">
            <w:pPr>
              <w:spacing w:after="200" w:line="276" w:lineRule="auto"/>
              <w:rPr>
                <w:rFonts w:eastAsia="Calibri" w:cstheme="minorHAnsi"/>
                <w:color w:val="FF0000"/>
                <w:sz w:val="24"/>
                <w:szCs w:val="24"/>
              </w:rPr>
            </w:pPr>
          </w:p>
        </w:tc>
      </w:tr>
      <w:tr w:rsidR="001C00B1" w:rsidRPr="00470268" w14:paraId="7C4DC982" w14:textId="77777777" w:rsidTr="001C00B1">
        <w:trPr>
          <w:trHeight w:hRule="exact" w:val="577"/>
        </w:trPr>
        <w:tc>
          <w:tcPr>
            <w:tcW w:w="1057" w:type="pct"/>
            <w:vMerge/>
          </w:tcPr>
          <w:p w14:paraId="7DA83BBB" w14:textId="77777777" w:rsidR="001C00B1" w:rsidRPr="00470268" w:rsidRDefault="001C00B1" w:rsidP="00D412B8">
            <w:pPr>
              <w:spacing w:after="0" w:line="240" w:lineRule="auto"/>
              <w:rPr>
                <w:rFonts w:eastAsia="Calibri" w:cstheme="minorHAnsi"/>
                <w:sz w:val="24"/>
                <w:szCs w:val="24"/>
              </w:rPr>
            </w:pPr>
          </w:p>
        </w:tc>
        <w:tc>
          <w:tcPr>
            <w:tcW w:w="1705" w:type="pct"/>
          </w:tcPr>
          <w:p w14:paraId="3A086A92" w14:textId="77777777" w:rsidR="001C00B1" w:rsidRPr="00470268" w:rsidRDefault="001C00B1" w:rsidP="00D412B8">
            <w:pPr>
              <w:spacing w:after="0" w:line="240" w:lineRule="auto"/>
              <w:rPr>
                <w:rFonts w:eastAsia="Calibri" w:cstheme="minorHAnsi"/>
                <w:sz w:val="24"/>
                <w:szCs w:val="24"/>
              </w:rPr>
            </w:pPr>
            <w:r w:rsidRPr="00470268">
              <w:rPr>
                <w:rFonts w:eastAsia="Calibri" w:cstheme="minorHAnsi"/>
                <w:sz w:val="24"/>
                <w:szCs w:val="24"/>
              </w:rPr>
              <w:t>ΔΗΜΟΣ ΤΡΙΦΥΛΙΑΣ</w:t>
            </w:r>
          </w:p>
        </w:tc>
        <w:tc>
          <w:tcPr>
            <w:tcW w:w="2238" w:type="pct"/>
            <w:vMerge/>
            <w:tcBorders>
              <w:bottom w:val="thinThickLargeGap" w:sz="24" w:space="0" w:color="auto"/>
            </w:tcBorders>
          </w:tcPr>
          <w:p w14:paraId="6FED43C5" w14:textId="77777777" w:rsidR="001C00B1" w:rsidRPr="00470268" w:rsidRDefault="001C00B1" w:rsidP="00D412B8">
            <w:pPr>
              <w:spacing w:after="0" w:line="240" w:lineRule="auto"/>
              <w:rPr>
                <w:rFonts w:eastAsia="Calibri" w:cstheme="minorHAnsi"/>
                <w:color w:val="FF0000"/>
                <w:sz w:val="24"/>
                <w:szCs w:val="24"/>
              </w:rPr>
            </w:pPr>
          </w:p>
        </w:tc>
      </w:tr>
      <w:tr w:rsidR="001C00B1" w:rsidRPr="00470268" w14:paraId="145CD75F" w14:textId="77777777" w:rsidTr="001C00B1">
        <w:trPr>
          <w:trHeight w:hRule="exact" w:val="907"/>
        </w:trPr>
        <w:tc>
          <w:tcPr>
            <w:tcW w:w="1057" w:type="pct"/>
            <w:vMerge/>
          </w:tcPr>
          <w:p w14:paraId="4F3884A0" w14:textId="77777777" w:rsidR="001C00B1" w:rsidRPr="00470268" w:rsidRDefault="001C00B1" w:rsidP="00D412B8">
            <w:pPr>
              <w:spacing w:after="0" w:line="240" w:lineRule="auto"/>
              <w:rPr>
                <w:rFonts w:eastAsia="Calibri" w:cstheme="minorHAnsi"/>
                <w:sz w:val="24"/>
                <w:szCs w:val="24"/>
              </w:rPr>
            </w:pPr>
          </w:p>
        </w:tc>
        <w:tc>
          <w:tcPr>
            <w:tcW w:w="1705" w:type="pct"/>
          </w:tcPr>
          <w:p w14:paraId="4644C677" w14:textId="77777777" w:rsidR="001C00B1" w:rsidRPr="00470268" w:rsidRDefault="001C00B1" w:rsidP="00D412B8">
            <w:pPr>
              <w:spacing w:after="0" w:line="240" w:lineRule="auto"/>
              <w:rPr>
                <w:rFonts w:eastAsia="Calibri" w:cstheme="minorHAnsi"/>
                <w:sz w:val="24"/>
                <w:szCs w:val="24"/>
              </w:rPr>
            </w:pPr>
            <w:r w:rsidRPr="00470268">
              <w:rPr>
                <w:rFonts w:eastAsia="Calibri" w:cstheme="minorHAnsi"/>
                <w:sz w:val="24"/>
                <w:szCs w:val="24"/>
              </w:rPr>
              <w:t>Δ/ΝΣΗ ΤΕΧΝΙΚΩΝ ΥΠΗΡΕΣΙΩΝ  &amp; ΠΟΛΙΤΙΚΗΣ ΠΡΟΣΤΑΣΙΑΣ</w:t>
            </w:r>
          </w:p>
        </w:tc>
        <w:tc>
          <w:tcPr>
            <w:tcW w:w="2238" w:type="pct"/>
          </w:tcPr>
          <w:p w14:paraId="577EA2FD" w14:textId="77777777" w:rsidR="001C00B1" w:rsidRPr="00470268" w:rsidRDefault="001C00B1" w:rsidP="00D412B8">
            <w:pPr>
              <w:spacing w:after="200" w:line="240" w:lineRule="auto"/>
              <w:rPr>
                <w:rFonts w:eastAsia="Calibri" w:cstheme="minorHAnsi"/>
                <w:b/>
                <w:sz w:val="24"/>
                <w:szCs w:val="24"/>
              </w:rPr>
            </w:pPr>
            <w:r w:rsidRPr="00470268">
              <w:rPr>
                <w:rFonts w:eastAsia="Calibri" w:cstheme="minorHAnsi"/>
                <w:sz w:val="24"/>
                <w:szCs w:val="24"/>
              </w:rPr>
              <w:t>ΠΙΣΤΩΣΗ 2021</w:t>
            </w:r>
          </w:p>
          <w:p w14:paraId="303FA2FF" w14:textId="77777777" w:rsidR="001C00B1" w:rsidRPr="00470268" w:rsidRDefault="001C00B1" w:rsidP="00D412B8">
            <w:pPr>
              <w:spacing w:after="200" w:line="276" w:lineRule="auto"/>
              <w:rPr>
                <w:rFonts w:eastAsia="Calibri" w:cstheme="minorHAnsi"/>
                <w:b/>
                <w:color w:val="FF0000"/>
                <w:sz w:val="24"/>
                <w:szCs w:val="24"/>
              </w:rPr>
            </w:pPr>
            <w:r w:rsidRPr="00470268">
              <w:rPr>
                <w:rFonts w:eastAsia="Calibri" w:cstheme="minorHAnsi"/>
                <w:sz w:val="24"/>
                <w:szCs w:val="24"/>
              </w:rPr>
              <w:t xml:space="preserve">Κ.Α. : </w:t>
            </w:r>
            <w:r w:rsidRPr="00470268">
              <w:rPr>
                <w:rFonts w:cstheme="minorHAnsi"/>
                <w:sz w:val="24"/>
                <w:szCs w:val="24"/>
                <w:lang w:eastAsia="ar-SA"/>
              </w:rPr>
              <w:t>30.7135.001</w:t>
            </w:r>
          </w:p>
        </w:tc>
      </w:tr>
    </w:tbl>
    <w:p w14:paraId="48BF1CF8" w14:textId="77777777" w:rsidR="001C00B1" w:rsidRPr="00470268" w:rsidRDefault="001C00B1" w:rsidP="001C00B1">
      <w:pPr>
        <w:pBdr>
          <w:top w:val="single" w:sz="24" w:space="1" w:color="auto"/>
          <w:left w:val="single" w:sz="24" w:space="4" w:color="auto"/>
          <w:bottom w:val="single" w:sz="24" w:space="1" w:color="auto"/>
          <w:right w:val="single" w:sz="24" w:space="4" w:color="auto"/>
        </w:pBdr>
        <w:shd w:val="clear" w:color="auto" w:fill="BFBFBF"/>
        <w:spacing w:after="0" w:line="360" w:lineRule="auto"/>
        <w:jc w:val="center"/>
        <w:rPr>
          <w:rFonts w:eastAsia="Calibri" w:cstheme="minorHAnsi"/>
          <w:b/>
          <w:sz w:val="24"/>
          <w:szCs w:val="24"/>
        </w:rPr>
      </w:pPr>
      <w:r w:rsidRPr="00470268">
        <w:rPr>
          <w:rFonts w:eastAsia="Calibri" w:cstheme="minorHAnsi"/>
          <w:b/>
          <w:sz w:val="24"/>
          <w:szCs w:val="24"/>
        </w:rPr>
        <w:t xml:space="preserve">ΑΡΙΘΜΟΣ ΜΕΛΕΤΗΣ      </w:t>
      </w:r>
      <w:r w:rsidR="00B306A6">
        <w:rPr>
          <w:rFonts w:eastAsia="Calibri" w:cstheme="minorHAnsi"/>
          <w:b/>
          <w:sz w:val="24"/>
          <w:szCs w:val="24"/>
        </w:rPr>
        <w:t>57</w:t>
      </w:r>
      <w:r w:rsidRPr="00470268">
        <w:rPr>
          <w:rFonts w:eastAsia="Calibri" w:cstheme="minorHAnsi"/>
          <w:b/>
          <w:sz w:val="24"/>
          <w:szCs w:val="24"/>
        </w:rPr>
        <w:t xml:space="preserve"> </w:t>
      </w:r>
      <w:r w:rsidRPr="00470268">
        <w:rPr>
          <w:rFonts w:eastAsia="Calibri" w:cstheme="minorHAnsi"/>
          <w:b/>
          <w:spacing w:val="28"/>
          <w:sz w:val="24"/>
          <w:szCs w:val="24"/>
        </w:rPr>
        <w:t>/2021</w:t>
      </w:r>
    </w:p>
    <w:p w14:paraId="66C73E8B" w14:textId="77777777" w:rsidR="001C00B1" w:rsidRPr="00470268" w:rsidRDefault="001C00B1" w:rsidP="001C00B1">
      <w:pPr>
        <w:pBdr>
          <w:top w:val="triple" w:sz="4" w:space="1" w:color="auto"/>
          <w:left w:val="triple" w:sz="4" w:space="4" w:color="auto"/>
          <w:bottom w:val="triple" w:sz="4" w:space="1" w:color="auto"/>
          <w:right w:val="triple" w:sz="4" w:space="4" w:color="auto"/>
        </w:pBdr>
        <w:spacing w:after="0" w:line="360" w:lineRule="auto"/>
        <w:jc w:val="center"/>
        <w:rPr>
          <w:rFonts w:eastAsia="Calibri" w:cstheme="minorHAnsi"/>
          <w:b/>
          <w:sz w:val="24"/>
          <w:szCs w:val="24"/>
        </w:rPr>
      </w:pPr>
      <w:r w:rsidRPr="00470268">
        <w:rPr>
          <w:rFonts w:eastAsia="Calibri" w:cstheme="minorHAnsi"/>
          <w:b/>
          <w:sz w:val="24"/>
          <w:szCs w:val="24"/>
        </w:rPr>
        <w:t>ΠΡΟΜΗΘΕΙΑ ΥΛΙΚΩΝ ΟΔΟΣΗΜΑΝΣΗΣ ΟΝΟΜΑΤΟΔΟΣΙΑΣ ΟΔΩΝ ΔΗΜΟΥ ΤΡΙΦΥΛΙΑΣ</w:t>
      </w:r>
    </w:p>
    <w:tbl>
      <w:tblPr>
        <w:tblW w:w="5000" w:type="pct"/>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1"/>
        <w:gridCol w:w="5343"/>
      </w:tblGrid>
      <w:tr w:rsidR="001C00B1" w:rsidRPr="00470268" w14:paraId="2EA1FACF" w14:textId="77777777" w:rsidTr="00D412B8">
        <w:trPr>
          <w:trHeight w:hRule="exact" w:val="454"/>
        </w:trPr>
        <w:tc>
          <w:tcPr>
            <w:tcW w:w="2289" w:type="pct"/>
            <w:vAlign w:val="center"/>
          </w:tcPr>
          <w:p w14:paraId="04B73C48" w14:textId="77777777" w:rsidR="001C00B1" w:rsidRPr="00470268" w:rsidRDefault="001C00B1" w:rsidP="00D412B8">
            <w:pPr>
              <w:spacing w:after="0" w:line="360" w:lineRule="auto"/>
              <w:jc w:val="right"/>
              <w:rPr>
                <w:rFonts w:eastAsia="Calibri" w:cstheme="minorHAnsi"/>
                <w:sz w:val="24"/>
                <w:szCs w:val="24"/>
              </w:rPr>
            </w:pPr>
            <w:r w:rsidRPr="00470268">
              <w:rPr>
                <w:rFonts w:eastAsia="Calibri" w:cstheme="minorHAnsi"/>
                <w:b/>
                <w:sz w:val="24"/>
                <w:szCs w:val="24"/>
              </w:rPr>
              <w:t>ΠΡΟΫΠΟΛΟΓΙΣΜΟΣ:</w:t>
            </w:r>
          </w:p>
        </w:tc>
        <w:tc>
          <w:tcPr>
            <w:tcW w:w="2711" w:type="pct"/>
            <w:vAlign w:val="bottom"/>
          </w:tcPr>
          <w:p w14:paraId="04904B36" w14:textId="77777777" w:rsidR="001C00B1" w:rsidRPr="00470268" w:rsidRDefault="00E741E7" w:rsidP="00D412B8">
            <w:pPr>
              <w:tabs>
                <w:tab w:val="left" w:pos="2072"/>
              </w:tabs>
              <w:spacing w:after="0" w:line="240" w:lineRule="auto"/>
              <w:ind w:right="2486"/>
              <w:jc w:val="right"/>
              <w:rPr>
                <w:rFonts w:eastAsia="Calibri" w:cstheme="minorHAnsi"/>
                <w:b/>
                <w:sz w:val="24"/>
                <w:szCs w:val="24"/>
              </w:rPr>
            </w:pPr>
            <w:r>
              <w:rPr>
                <w:rFonts w:eastAsia="Calibri" w:cstheme="minorHAnsi"/>
                <w:b/>
                <w:sz w:val="24"/>
                <w:szCs w:val="24"/>
              </w:rPr>
              <w:t>90.000,00</w:t>
            </w:r>
          </w:p>
        </w:tc>
      </w:tr>
      <w:tr w:rsidR="001C00B1" w:rsidRPr="00470268" w14:paraId="283244B5" w14:textId="77777777" w:rsidTr="00D412B8">
        <w:trPr>
          <w:trHeight w:hRule="exact" w:val="454"/>
        </w:trPr>
        <w:tc>
          <w:tcPr>
            <w:tcW w:w="2289" w:type="pct"/>
            <w:vAlign w:val="center"/>
          </w:tcPr>
          <w:p w14:paraId="171FA6C7" w14:textId="77777777" w:rsidR="001C00B1" w:rsidRPr="00470268" w:rsidRDefault="001C00B1" w:rsidP="00D412B8">
            <w:pPr>
              <w:spacing w:after="0" w:line="360" w:lineRule="auto"/>
              <w:jc w:val="right"/>
              <w:rPr>
                <w:rFonts w:eastAsia="Calibri" w:cstheme="minorHAnsi"/>
                <w:sz w:val="24"/>
                <w:szCs w:val="24"/>
              </w:rPr>
            </w:pPr>
            <w:r w:rsidRPr="00470268">
              <w:rPr>
                <w:rFonts w:eastAsia="Calibri" w:cstheme="minorHAnsi"/>
                <w:b/>
                <w:sz w:val="24"/>
                <w:szCs w:val="24"/>
              </w:rPr>
              <w:t>Φ.Π.Α. 24%:</w:t>
            </w:r>
          </w:p>
        </w:tc>
        <w:tc>
          <w:tcPr>
            <w:tcW w:w="2711" w:type="pct"/>
            <w:vAlign w:val="bottom"/>
          </w:tcPr>
          <w:p w14:paraId="344DD006" w14:textId="77777777" w:rsidR="001C00B1" w:rsidRPr="00470268" w:rsidRDefault="00E741E7" w:rsidP="00D412B8">
            <w:pPr>
              <w:tabs>
                <w:tab w:val="left" w:pos="2072"/>
              </w:tabs>
              <w:spacing w:after="0" w:line="240" w:lineRule="auto"/>
              <w:ind w:right="2486"/>
              <w:jc w:val="right"/>
              <w:rPr>
                <w:rFonts w:eastAsia="Calibri" w:cstheme="minorHAnsi"/>
                <w:b/>
                <w:sz w:val="24"/>
                <w:szCs w:val="24"/>
              </w:rPr>
            </w:pPr>
            <w:r>
              <w:rPr>
                <w:rFonts w:eastAsia="Calibri" w:cstheme="minorHAnsi"/>
                <w:b/>
                <w:sz w:val="24"/>
                <w:szCs w:val="24"/>
              </w:rPr>
              <w:t>21.600,00</w:t>
            </w:r>
          </w:p>
        </w:tc>
      </w:tr>
      <w:tr w:rsidR="001C00B1" w:rsidRPr="00470268" w14:paraId="2BC86515" w14:textId="77777777" w:rsidTr="00D412B8">
        <w:trPr>
          <w:trHeight w:hRule="exact" w:val="454"/>
        </w:trPr>
        <w:tc>
          <w:tcPr>
            <w:tcW w:w="2289" w:type="pct"/>
            <w:vAlign w:val="center"/>
          </w:tcPr>
          <w:p w14:paraId="2B829505" w14:textId="77777777" w:rsidR="001C00B1" w:rsidRPr="00470268" w:rsidRDefault="001C00B1" w:rsidP="00D412B8">
            <w:pPr>
              <w:spacing w:after="0" w:line="360" w:lineRule="auto"/>
              <w:jc w:val="right"/>
              <w:rPr>
                <w:rFonts w:eastAsia="Calibri" w:cstheme="minorHAnsi"/>
                <w:sz w:val="24"/>
                <w:szCs w:val="24"/>
              </w:rPr>
            </w:pPr>
            <w:r w:rsidRPr="00470268">
              <w:rPr>
                <w:rFonts w:eastAsia="Calibri" w:cstheme="minorHAnsi"/>
                <w:b/>
                <w:sz w:val="24"/>
                <w:szCs w:val="24"/>
              </w:rPr>
              <w:t>ΣΥΝΟΛΟ:</w:t>
            </w:r>
          </w:p>
        </w:tc>
        <w:tc>
          <w:tcPr>
            <w:tcW w:w="2711" w:type="pct"/>
            <w:vAlign w:val="bottom"/>
          </w:tcPr>
          <w:p w14:paraId="4B9B9C4F" w14:textId="77777777" w:rsidR="001C00B1" w:rsidRPr="00470268" w:rsidRDefault="00E741E7" w:rsidP="00D412B8">
            <w:pPr>
              <w:tabs>
                <w:tab w:val="left" w:pos="2072"/>
              </w:tabs>
              <w:spacing w:after="0" w:line="240" w:lineRule="auto"/>
              <w:ind w:right="2486"/>
              <w:jc w:val="right"/>
              <w:rPr>
                <w:rFonts w:eastAsia="Calibri" w:cstheme="minorHAnsi"/>
                <w:b/>
                <w:sz w:val="24"/>
                <w:szCs w:val="24"/>
              </w:rPr>
            </w:pPr>
            <w:r>
              <w:rPr>
                <w:rFonts w:eastAsia="Calibri" w:cstheme="minorHAnsi"/>
                <w:b/>
                <w:sz w:val="24"/>
                <w:szCs w:val="24"/>
              </w:rPr>
              <w:t>111.600,00</w:t>
            </w:r>
          </w:p>
        </w:tc>
      </w:tr>
    </w:tbl>
    <w:p w14:paraId="5B2A2201" w14:textId="77777777" w:rsidR="009A3D66" w:rsidRDefault="009A3D66" w:rsidP="001C00B1">
      <w:pPr>
        <w:spacing w:after="0" w:line="360" w:lineRule="auto"/>
        <w:jc w:val="both"/>
        <w:rPr>
          <w:rFonts w:eastAsia="Calibri" w:cstheme="minorHAnsi"/>
          <w:sz w:val="24"/>
          <w:szCs w:val="24"/>
          <w:u w:val="single"/>
        </w:rPr>
      </w:pPr>
    </w:p>
    <w:p w14:paraId="4F7D3524" w14:textId="77777777" w:rsidR="009A3D66" w:rsidRPr="00482C1F" w:rsidRDefault="009A3D66" w:rsidP="009A3D66">
      <w:pPr>
        <w:rPr>
          <w:b/>
        </w:rPr>
      </w:pPr>
      <w:r w:rsidRPr="007B1C87">
        <w:rPr>
          <w:b/>
        </w:rPr>
        <w:t>CPV</w:t>
      </w:r>
      <w:r w:rsidRPr="00482C1F">
        <w:rPr>
          <w:b/>
        </w:rPr>
        <w:t>:  34992000-7     Πινακίδες και φωτεινές πινακίδες</w:t>
      </w:r>
    </w:p>
    <w:p w14:paraId="116C8B16" w14:textId="77777777" w:rsidR="009A3D66" w:rsidRPr="00482C1F" w:rsidRDefault="009A3D66" w:rsidP="009A3D66">
      <w:pPr>
        <w:rPr>
          <w:b/>
        </w:rPr>
      </w:pPr>
      <w:r w:rsidRPr="00482C1F">
        <w:rPr>
          <w:b/>
        </w:rPr>
        <w:t xml:space="preserve">           34928472-7    Στύλοι πινακίδων σήμανσης </w:t>
      </w:r>
    </w:p>
    <w:p w14:paraId="6AAE868B" w14:textId="0C2078C7" w:rsidR="009A3D66" w:rsidRDefault="009A3D66" w:rsidP="009A3D66">
      <w:pPr>
        <w:spacing w:after="0" w:line="360" w:lineRule="auto"/>
        <w:jc w:val="both"/>
        <w:rPr>
          <w:rFonts w:eastAsia="Calibri" w:cstheme="minorHAnsi"/>
          <w:sz w:val="24"/>
          <w:szCs w:val="24"/>
          <w:u w:val="single"/>
        </w:rPr>
      </w:pPr>
      <w:r w:rsidRPr="00FB5F99">
        <w:rPr>
          <w:b/>
        </w:rPr>
        <w:t xml:space="preserve">           </w:t>
      </w:r>
      <w:r w:rsidRPr="007B1C87">
        <w:rPr>
          <w:b/>
        </w:rPr>
        <w:t>452333290-8</w:t>
      </w:r>
      <w:r w:rsidRPr="00FB5F99">
        <w:rPr>
          <w:b/>
        </w:rPr>
        <w:t xml:space="preserve">   </w:t>
      </w:r>
      <w:r w:rsidRPr="007B1C87">
        <w:rPr>
          <w:b/>
        </w:rPr>
        <w:t>Εγκατάσταση οδικών πινακίδων</w:t>
      </w:r>
    </w:p>
    <w:p w14:paraId="1A9BC58B" w14:textId="77777777" w:rsidR="009A3D66" w:rsidRDefault="009A3D66" w:rsidP="001C00B1">
      <w:pPr>
        <w:spacing w:after="0" w:line="360" w:lineRule="auto"/>
        <w:jc w:val="both"/>
        <w:rPr>
          <w:rFonts w:eastAsia="Calibri" w:cstheme="minorHAnsi"/>
          <w:sz w:val="24"/>
          <w:szCs w:val="24"/>
          <w:u w:val="single"/>
        </w:rPr>
      </w:pPr>
    </w:p>
    <w:p w14:paraId="544AAA89" w14:textId="77777777" w:rsidR="009A3D66" w:rsidRDefault="009A3D66" w:rsidP="001C00B1">
      <w:pPr>
        <w:spacing w:after="0" w:line="360" w:lineRule="auto"/>
        <w:jc w:val="both"/>
        <w:rPr>
          <w:rFonts w:eastAsia="Calibri" w:cstheme="minorHAnsi"/>
          <w:sz w:val="24"/>
          <w:szCs w:val="24"/>
          <w:u w:val="single"/>
        </w:rPr>
      </w:pPr>
    </w:p>
    <w:p w14:paraId="41DA9D10" w14:textId="64F6348B" w:rsidR="001C00B1" w:rsidRPr="00470268" w:rsidRDefault="001C00B1" w:rsidP="001C00B1">
      <w:pPr>
        <w:spacing w:after="0" w:line="360" w:lineRule="auto"/>
        <w:jc w:val="both"/>
        <w:rPr>
          <w:rFonts w:eastAsia="Calibri" w:cstheme="minorHAnsi"/>
          <w:sz w:val="24"/>
          <w:szCs w:val="24"/>
        </w:rPr>
      </w:pPr>
      <w:r w:rsidRPr="00470268">
        <w:rPr>
          <w:rFonts w:eastAsia="Calibri" w:cstheme="minorHAnsi"/>
          <w:sz w:val="24"/>
          <w:szCs w:val="24"/>
          <w:u w:val="single"/>
        </w:rPr>
        <w:t>ΠΕΡΙΕΧΟΜΕΝΑ</w:t>
      </w:r>
      <w:r w:rsidRPr="00470268">
        <w:rPr>
          <w:rFonts w:eastAsia="Calibri" w:cstheme="minorHAnsi"/>
          <w:sz w:val="24"/>
          <w:szCs w:val="24"/>
        </w:rPr>
        <w:t>:</w:t>
      </w:r>
    </w:p>
    <w:p w14:paraId="7AC83EC2" w14:textId="77777777" w:rsidR="001C00B1" w:rsidRPr="00470268" w:rsidRDefault="001C00B1" w:rsidP="001C00B1">
      <w:pPr>
        <w:numPr>
          <w:ilvl w:val="0"/>
          <w:numId w:val="2"/>
        </w:numPr>
        <w:spacing w:after="0" w:line="360" w:lineRule="auto"/>
        <w:jc w:val="both"/>
        <w:rPr>
          <w:rFonts w:eastAsia="Calibri" w:cstheme="minorHAnsi"/>
          <w:sz w:val="24"/>
          <w:szCs w:val="24"/>
        </w:rPr>
      </w:pPr>
      <w:r w:rsidRPr="00470268">
        <w:rPr>
          <w:rFonts w:eastAsia="Calibri" w:cstheme="minorHAnsi"/>
          <w:sz w:val="24"/>
          <w:szCs w:val="24"/>
        </w:rPr>
        <w:t>ΤΕΧΝΙΚΗ ΠΕΡΙΓΡΑΦΗ</w:t>
      </w:r>
    </w:p>
    <w:p w14:paraId="6F1C9169" w14:textId="77777777" w:rsidR="001C00B1" w:rsidRPr="00470268" w:rsidRDefault="001C00B1" w:rsidP="001C00B1">
      <w:pPr>
        <w:numPr>
          <w:ilvl w:val="0"/>
          <w:numId w:val="2"/>
        </w:numPr>
        <w:spacing w:after="0" w:line="360" w:lineRule="auto"/>
        <w:ind w:left="714" w:hanging="357"/>
        <w:jc w:val="both"/>
        <w:rPr>
          <w:rFonts w:eastAsia="Calibri" w:cstheme="minorHAnsi"/>
          <w:sz w:val="24"/>
          <w:szCs w:val="24"/>
        </w:rPr>
      </w:pPr>
      <w:r w:rsidRPr="00470268">
        <w:rPr>
          <w:rFonts w:eastAsia="Calibri" w:cstheme="minorHAnsi"/>
          <w:sz w:val="24"/>
          <w:szCs w:val="24"/>
        </w:rPr>
        <w:t>ΕΝΔΕΙΚΤΙΚΟΣ ΠΡΟΫΠΟΛΟΓΙΣΜΟΣ</w:t>
      </w:r>
    </w:p>
    <w:p w14:paraId="36034994" w14:textId="77777777" w:rsidR="001C00B1" w:rsidRPr="00470268" w:rsidRDefault="001C00B1" w:rsidP="001C00B1">
      <w:pPr>
        <w:numPr>
          <w:ilvl w:val="0"/>
          <w:numId w:val="2"/>
        </w:numPr>
        <w:spacing w:after="0" w:line="360" w:lineRule="auto"/>
        <w:ind w:left="714" w:hanging="357"/>
        <w:jc w:val="both"/>
        <w:rPr>
          <w:rFonts w:eastAsia="Calibri" w:cstheme="minorHAnsi"/>
          <w:sz w:val="24"/>
          <w:szCs w:val="24"/>
        </w:rPr>
      </w:pPr>
      <w:r w:rsidRPr="00470268">
        <w:rPr>
          <w:rFonts w:eastAsia="Calibri" w:cstheme="minorHAnsi"/>
          <w:sz w:val="24"/>
          <w:szCs w:val="24"/>
        </w:rPr>
        <w:t>ΤΕΧΝΙΚΕΣ ΠΡΟΔΙΑΓΡΑΦΕΣ</w:t>
      </w:r>
    </w:p>
    <w:p w14:paraId="372A83EA" w14:textId="77777777" w:rsidR="001C00B1" w:rsidRPr="00470268" w:rsidRDefault="001C00B1" w:rsidP="001C00B1">
      <w:pPr>
        <w:numPr>
          <w:ilvl w:val="0"/>
          <w:numId w:val="2"/>
        </w:numPr>
        <w:spacing w:after="0" w:line="360" w:lineRule="auto"/>
        <w:ind w:left="714" w:hanging="357"/>
        <w:jc w:val="both"/>
        <w:rPr>
          <w:rFonts w:eastAsia="Calibri" w:cstheme="minorHAnsi"/>
          <w:sz w:val="24"/>
          <w:szCs w:val="24"/>
        </w:rPr>
      </w:pPr>
      <w:r w:rsidRPr="00470268">
        <w:rPr>
          <w:rFonts w:eastAsia="Calibri" w:cstheme="minorHAnsi"/>
          <w:sz w:val="24"/>
          <w:szCs w:val="24"/>
        </w:rPr>
        <w:t xml:space="preserve">ΣΥΓΓΡΑΦΗ ΥΠΟΧΡΕΩΣΕΩΝ </w:t>
      </w:r>
    </w:p>
    <w:p w14:paraId="751376FB" w14:textId="77777777" w:rsidR="001C00B1" w:rsidRPr="00470268" w:rsidRDefault="001C00B1" w:rsidP="001C00B1">
      <w:pPr>
        <w:spacing w:after="0" w:line="360" w:lineRule="auto"/>
        <w:ind w:left="714"/>
        <w:jc w:val="both"/>
        <w:rPr>
          <w:rFonts w:eastAsia="Calibri" w:cstheme="minorHAnsi"/>
          <w:sz w:val="24"/>
          <w:szCs w:val="24"/>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261"/>
      </w:tblGrid>
      <w:tr w:rsidR="001C00B1" w:rsidRPr="00470268" w14:paraId="5107BB2E" w14:textId="77777777" w:rsidTr="00D412B8">
        <w:tc>
          <w:tcPr>
            <w:tcW w:w="4261" w:type="dxa"/>
            <w:vAlign w:val="center"/>
          </w:tcPr>
          <w:p w14:paraId="06C86643" w14:textId="77777777" w:rsidR="001C00B1" w:rsidRPr="00470268" w:rsidRDefault="001C00B1" w:rsidP="00D412B8">
            <w:pPr>
              <w:spacing w:after="0" w:line="360" w:lineRule="auto"/>
              <w:jc w:val="both"/>
              <w:rPr>
                <w:rFonts w:eastAsia="Calibri" w:cstheme="minorHAnsi"/>
                <w:sz w:val="24"/>
                <w:szCs w:val="24"/>
              </w:rPr>
            </w:pPr>
            <w:r w:rsidRPr="00470268">
              <w:rPr>
                <w:rFonts w:eastAsia="Calibri" w:cstheme="minorHAnsi"/>
                <w:sz w:val="24"/>
                <w:szCs w:val="24"/>
              </w:rPr>
              <w:t>Η μελέτη συντάχθηκε σε 4 αντίγραφα:</w:t>
            </w:r>
          </w:p>
        </w:tc>
      </w:tr>
      <w:tr w:rsidR="001C00B1" w:rsidRPr="00470268" w14:paraId="3B4C0D3F" w14:textId="77777777" w:rsidTr="00D412B8">
        <w:tc>
          <w:tcPr>
            <w:tcW w:w="4261" w:type="dxa"/>
            <w:vAlign w:val="center"/>
          </w:tcPr>
          <w:p w14:paraId="30A4BF4F" w14:textId="77777777" w:rsidR="001C00B1" w:rsidRPr="00470268" w:rsidRDefault="001C00B1" w:rsidP="00D412B8">
            <w:pPr>
              <w:numPr>
                <w:ilvl w:val="0"/>
                <w:numId w:val="1"/>
              </w:numPr>
              <w:spacing w:after="0" w:line="360" w:lineRule="auto"/>
              <w:jc w:val="both"/>
              <w:rPr>
                <w:rFonts w:eastAsia="Calibri" w:cstheme="minorHAnsi"/>
                <w:sz w:val="24"/>
                <w:szCs w:val="24"/>
              </w:rPr>
            </w:pPr>
            <w:r w:rsidRPr="00470268">
              <w:rPr>
                <w:rFonts w:eastAsia="Calibri" w:cstheme="minorHAnsi"/>
                <w:sz w:val="24"/>
                <w:szCs w:val="24"/>
              </w:rPr>
              <w:t>Φ. Δ.Τ.Υ. σε 1 αντίγραφο</w:t>
            </w:r>
          </w:p>
        </w:tc>
      </w:tr>
      <w:tr w:rsidR="001C00B1" w:rsidRPr="00470268" w14:paraId="25D80769" w14:textId="77777777" w:rsidTr="00D412B8">
        <w:tc>
          <w:tcPr>
            <w:tcW w:w="4261" w:type="dxa"/>
            <w:vAlign w:val="center"/>
          </w:tcPr>
          <w:p w14:paraId="6FA4F1AA" w14:textId="77777777" w:rsidR="001C00B1" w:rsidRPr="00470268" w:rsidRDefault="001C00B1" w:rsidP="00D412B8">
            <w:pPr>
              <w:numPr>
                <w:ilvl w:val="0"/>
                <w:numId w:val="1"/>
              </w:numPr>
              <w:spacing w:after="0" w:line="360" w:lineRule="auto"/>
              <w:jc w:val="both"/>
              <w:rPr>
                <w:rFonts w:eastAsia="Calibri" w:cstheme="minorHAnsi"/>
                <w:sz w:val="24"/>
                <w:szCs w:val="24"/>
              </w:rPr>
            </w:pPr>
            <w:r w:rsidRPr="00470268">
              <w:rPr>
                <w:rFonts w:eastAsia="Calibri" w:cstheme="minorHAnsi"/>
                <w:sz w:val="24"/>
                <w:szCs w:val="24"/>
              </w:rPr>
              <w:t>Φ. Διοικ. σε 3 αντίγραφα</w:t>
            </w:r>
          </w:p>
        </w:tc>
      </w:tr>
    </w:tbl>
    <w:p w14:paraId="6BA11C56" w14:textId="77777777" w:rsidR="001C00B1" w:rsidRPr="00470268" w:rsidRDefault="001C00B1" w:rsidP="001C00B1">
      <w:pPr>
        <w:spacing w:after="0" w:line="360" w:lineRule="auto"/>
        <w:jc w:val="both"/>
        <w:rPr>
          <w:rFonts w:eastAsia="Calibri" w:cstheme="minorHAnsi"/>
          <w:sz w:val="24"/>
          <w:szCs w:val="24"/>
        </w:rPr>
      </w:pPr>
    </w:p>
    <w:p w14:paraId="1EC8FD3D" w14:textId="77777777" w:rsidR="001C00B1" w:rsidRPr="00470268" w:rsidRDefault="001C00B1" w:rsidP="001C00B1">
      <w:pPr>
        <w:spacing w:after="0" w:line="360" w:lineRule="auto"/>
        <w:jc w:val="center"/>
        <w:rPr>
          <w:rFonts w:eastAsia="Calibri" w:cstheme="minorHAnsi"/>
          <w:b/>
          <w:sz w:val="24"/>
          <w:szCs w:val="24"/>
        </w:rPr>
      </w:pPr>
      <w:r w:rsidRPr="00470268">
        <w:rPr>
          <w:rFonts w:eastAsia="Calibri" w:cstheme="minorHAnsi"/>
          <w:b/>
          <w:sz w:val="24"/>
          <w:szCs w:val="24"/>
        </w:rPr>
        <w:t>ΦΙΛΙΑΤΡΑ</w:t>
      </w:r>
    </w:p>
    <w:p w14:paraId="1FA7D984" w14:textId="77777777" w:rsidR="001C00B1" w:rsidRPr="00470268" w:rsidRDefault="001C00B1" w:rsidP="001C00B1">
      <w:pPr>
        <w:rPr>
          <w:rFonts w:eastAsia="Calibri" w:cstheme="minorHAnsi"/>
          <w:b/>
          <w:sz w:val="24"/>
          <w:szCs w:val="24"/>
        </w:rPr>
      </w:pPr>
      <w:r w:rsidRPr="00470268">
        <w:rPr>
          <w:rFonts w:eastAsia="Calibri" w:cstheme="minorHAnsi"/>
          <w:b/>
          <w:sz w:val="24"/>
          <w:szCs w:val="24"/>
        </w:rPr>
        <w:t xml:space="preserve">                                                        </w:t>
      </w:r>
      <w:r w:rsidR="00470268">
        <w:rPr>
          <w:rFonts w:eastAsia="Calibri" w:cstheme="minorHAnsi"/>
          <w:b/>
          <w:sz w:val="24"/>
          <w:szCs w:val="24"/>
        </w:rPr>
        <w:t xml:space="preserve">               </w:t>
      </w:r>
      <w:r w:rsidRPr="00470268">
        <w:rPr>
          <w:rFonts w:eastAsia="Calibri" w:cstheme="minorHAnsi"/>
          <w:b/>
          <w:sz w:val="24"/>
          <w:szCs w:val="24"/>
        </w:rPr>
        <w:t>ΝΟΕΜΒΡΙΟΣ  2021</w:t>
      </w:r>
    </w:p>
    <w:p w14:paraId="055053F4" w14:textId="77777777" w:rsidR="001C00B1" w:rsidRPr="00470268" w:rsidRDefault="001C00B1" w:rsidP="001C00B1">
      <w:pPr>
        <w:rPr>
          <w:rFonts w:eastAsia="Calibri" w:cstheme="minorHAnsi"/>
          <w:b/>
          <w:sz w:val="24"/>
          <w:szCs w:val="24"/>
        </w:rPr>
      </w:pPr>
    </w:p>
    <w:p w14:paraId="75B1778D" w14:textId="77777777" w:rsidR="001C00B1" w:rsidRDefault="001C00B1" w:rsidP="001C00B1">
      <w:pPr>
        <w:rPr>
          <w:rFonts w:ascii="Arial" w:eastAsia="Calibri" w:hAnsi="Arial" w:cs="Arial"/>
          <w:b/>
          <w:sz w:val="24"/>
          <w:szCs w:val="24"/>
        </w:rPr>
      </w:pPr>
    </w:p>
    <w:p w14:paraId="34445A1A" w14:textId="77777777" w:rsidR="001C00B1" w:rsidRDefault="001C00B1" w:rsidP="00663A4A"/>
    <w:tbl>
      <w:tblPr>
        <w:tblW w:w="0" w:type="auto"/>
        <w:tblLayout w:type="fixed"/>
        <w:tblLook w:val="0000" w:firstRow="0" w:lastRow="0" w:firstColumn="0" w:lastColumn="0" w:noHBand="0" w:noVBand="0"/>
      </w:tblPr>
      <w:tblGrid>
        <w:gridCol w:w="588"/>
        <w:gridCol w:w="6275"/>
      </w:tblGrid>
      <w:tr w:rsidR="00663A4A" w:rsidRPr="00663A4A" w14:paraId="4E222EBD" w14:textId="77777777" w:rsidTr="00D412B8">
        <w:trPr>
          <w:trHeight w:val="264"/>
        </w:trPr>
        <w:tc>
          <w:tcPr>
            <w:tcW w:w="588" w:type="dxa"/>
            <w:shd w:val="clear" w:color="auto" w:fill="auto"/>
          </w:tcPr>
          <w:p w14:paraId="57BD6711" w14:textId="63854D35" w:rsidR="00663A4A" w:rsidRPr="00663A4A" w:rsidRDefault="00663A4A" w:rsidP="00663A4A"/>
        </w:tc>
        <w:tc>
          <w:tcPr>
            <w:tcW w:w="6275" w:type="dxa"/>
            <w:shd w:val="clear" w:color="auto" w:fill="auto"/>
          </w:tcPr>
          <w:p w14:paraId="1827E8FF" w14:textId="6CFDE69F" w:rsidR="00663A4A" w:rsidRPr="00663A4A" w:rsidRDefault="00663A4A" w:rsidP="00663A4A"/>
        </w:tc>
      </w:tr>
      <w:tr w:rsidR="00663A4A" w:rsidRPr="00663A4A" w14:paraId="297BC50B" w14:textId="77777777" w:rsidTr="00D412B8">
        <w:trPr>
          <w:trHeight w:val="281"/>
        </w:trPr>
        <w:tc>
          <w:tcPr>
            <w:tcW w:w="588" w:type="dxa"/>
            <w:shd w:val="clear" w:color="auto" w:fill="auto"/>
          </w:tcPr>
          <w:p w14:paraId="1067FA08" w14:textId="0AFFFED7" w:rsidR="00663A4A" w:rsidRPr="00663A4A" w:rsidRDefault="00663A4A" w:rsidP="00663A4A"/>
        </w:tc>
        <w:tc>
          <w:tcPr>
            <w:tcW w:w="6275" w:type="dxa"/>
            <w:shd w:val="clear" w:color="auto" w:fill="auto"/>
          </w:tcPr>
          <w:p w14:paraId="7FEFB18F" w14:textId="0BEFD661" w:rsidR="00663A4A" w:rsidRPr="00663A4A" w:rsidRDefault="00663A4A" w:rsidP="00663A4A"/>
        </w:tc>
      </w:tr>
    </w:tbl>
    <w:p w14:paraId="06932006" w14:textId="77777777" w:rsidR="00663A4A" w:rsidRPr="007B1C87" w:rsidRDefault="00663A4A" w:rsidP="00663A4A">
      <w:pPr>
        <w:rPr>
          <w:b/>
        </w:rPr>
      </w:pPr>
    </w:p>
    <w:p w14:paraId="55402773" w14:textId="77777777" w:rsidR="00663A4A" w:rsidRPr="007B1C87" w:rsidRDefault="00663A4A" w:rsidP="00663A4A">
      <w:pPr>
        <w:rPr>
          <w:b/>
        </w:rPr>
      </w:pPr>
      <w:bookmarkStart w:id="1" w:name="_Hlk82460741"/>
      <w:r w:rsidRPr="007B1C87">
        <w:rPr>
          <w:b/>
        </w:rPr>
        <w:t xml:space="preserve">         </w:t>
      </w:r>
      <w:r w:rsidRPr="00470268">
        <w:rPr>
          <w:b/>
          <w:noProof/>
          <w:color w:val="0070C0"/>
          <w:lang w:eastAsia="el-GR"/>
        </w:rPr>
        <w:drawing>
          <wp:inline distT="0" distB="0" distL="0" distR="0" wp14:anchorId="5ED568B8" wp14:editId="3C1F3BE0">
            <wp:extent cx="714375" cy="61912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lum contrast="36000"/>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Pr="007B1C87">
        <w:rPr>
          <w:b/>
        </w:rPr>
        <w:t xml:space="preserve">                   </w:t>
      </w:r>
    </w:p>
    <w:p w14:paraId="19364A20" w14:textId="77777777" w:rsidR="00663A4A" w:rsidRPr="007B1C87" w:rsidRDefault="00663A4A" w:rsidP="00663A4A">
      <w:pPr>
        <w:rPr>
          <w:b/>
        </w:rPr>
      </w:pPr>
      <w:r w:rsidRPr="007B1C87">
        <w:rPr>
          <w:b/>
        </w:rPr>
        <w:t xml:space="preserve">       ΕΛΛΗΝΙΚΗ  ΔΗΜΟΚΡΑΤΙΑ                   </w:t>
      </w:r>
      <w:r w:rsidR="00B306A6">
        <w:rPr>
          <w:b/>
        </w:rPr>
        <w:t xml:space="preserve">                                    Α.Μ</w:t>
      </w:r>
      <w:r w:rsidRPr="007B1C87">
        <w:rPr>
          <w:b/>
        </w:rPr>
        <w:t>:</w:t>
      </w:r>
      <w:r w:rsidR="00B306A6">
        <w:rPr>
          <w:b/>
        </w:rPr>
        <w:t xml:space="preserve"> 57</w:t>
      </w:r>
      <w:r w:rsidRPr="007B1C87">
        <w:rPr>
          <w:b/>
        </w:rPr>
        <w:t xml:space="preserve"> /2021</w:t>
      </w:r>
    </w:p>
    <w:p w14:paraId="52C672A2" w14:textId="77777777" w:rsidR="00663A4A" w:rsidRPr="007B1C87" w:rsidRDefault="00663A4A" w:rsidP="00663A4A">
      <w:pPr>
        <w:rPr>
          <w:b/>
        </w:rPr>
      </w:pPr>
      <w:r w:rsidRPr="007B1C87">
        <w:rPr>
          <w:b/>
        </w:rPr>
        <w:t xml:space="preserve">       ΝΟΜΟΣ ΜΕΣΣΗΝΙΑΣ                                                                 Κ.Α. : 30.7</w:t>
      </w:r>
      <w:r w:rsidR="00F345A9" w:rsidRPr="007B1C87">
        <w:rPr>
          <w:b/>
        </w:rPr>
        <w:t>1</w:t>
      </w:r>
      <w:r w:rsidRPr="007B1C87">
        <w:rPr>
          <w:b/>
        </w:rPr>
        <w:t>35.001</w:t>
      </w:r>
    </w:p>
    <w:p w14:paraId="222895DB" w14:textId="77777777" w:rsidR="00663A4A" w:rsidRPr="007B1C87" w:rsidRDefault="00663A4A" w:rsidP="00663A4A">
      <w:pPr>
        <w:rPr>
          <w:b/>
        </w:rPr>
      </w:pPr>
      <w:r w:rsidRPr="007B1C87">
        <w:rPr>
          <w:b/>
        </w:rPr>
        <w:t xml:space="preserve">       ΔΗΜΟΣ ΤΡΙΦΥΛΙΑΣ        </w:t>
      </w:r>
    </w:p>
    <w:p w14:paraId="0A09C6B5" w14:textId="77777777" w:rsidR="00663A4A" w:rsidRPr="007B1C87" w:rsidRDefault="00663A4A" w:rsidP="00663A4A">
      <w:pPr>
        <w:rPr>
          <w:b/>
        </w:rPr>
      </w:pPr>
      <w:r w:rsidRPr="007B1C87">
        <w:rPr>
          <w:b/>
        </w:rPr>
        <w:t xml:space="preserve">       Δ/ΝΣΗ ΤΕΧΝΙΚΩΝ ΥΠΗΡΕΣΙΩΝ</w:t>
      </w:r>
      <w:bookmarkEnd w:id="1"/>
    </w:p>
    <w:p w14:paraId="3418C08E" w14:textId="77777777" w:rsidR="00663A4A" w:rsidRPr="007B1C87" w:rsidRDefault="00663A4A" w:rsidP="00663A4A">
      <w:pPr>
        <w:rPr>
          <w:b/>
        </w:rPr>
      </w:pPr>
    </w:p>
    <w:p w14:paraId="349FE745" w14:textId="77777777" w:rsidR="00663A4A" w:rsidRPr="007B1C87" w:rsidRDefault="00663A4A" w:rsidP="00663A4A">
      <w:pPr>
        <w:rPr>
          <w:b/>
        </w:rPr>
      </w:pPr>
      <w:r w:rsidRPr="007B1C87">
        <w:rPr>
          <w:b/>
        </w:rPr>
        <w:t xml:space="preserve">       </w:t>
      </w:r>
      <w:r w:rsidRPr="007B1C87">
        <w:rPr>
          <w:b/>
        </w:rPr>
        <w:tab/>
      </w:r>
      <w:r w:rsidRPr="007B1C87">
        <w:rPr>
          <w:b/>
        </w:rPr>
        <w:tab/>
        <w:t xml:space="preserve">                                                                                 </w:t>
      </w:r>
    </w:p>
    <w:p w14:paraId="75781A2E" w14:textId="77777777" w:rsidR="00663A4A" w:rsidRPr="007B1C87" w:rsidRDefault="00663A4A" w:rsidP="00663A4A">
      <w:pPr>
        <w:rPr>
          <w:b/>
        </w:rPr>
      </w:pPr>
      <w:r w:rsidRPr="007B1C87">
        <w:rPr>
          <w:b/>
        </w:rPr>
        <w:t>«Προμήθεια υλικών οδοσήμανσης – ονοματοδοσίας οδών»</w:t>
      </w:r>
    </w:p>
    <w:p w14:paraId="0BB2B258" w14:textId="77777777" w:rsidR="00663A4A" w:rsidRPr="007B1C87" w:rsidRDefault="00663A4A" w:rsidP="00663A4A">
      <w:pPr>
        <w:rPr>
          <w:b/>
        </w:rPr>
      </w:pPr>
    </w:p>
    <w:p w14:paraId="61707F82" w14:textId="77777777" w:rsidR="00663A4A" w:rsidRPr="007B1C87" w:rsidRDefault="00663A4A" w:rsidP="00663A4A">
      <w:pPr>
        <w:rPr>
          <w:b/>
        </w:rPr>
      </w:pPr>
      <w:r w:rsidRPr="007B1C87">
        <w:rPr>
          <w:b/>
        </w:rPr>
        <w:t>ΤΕΧΝΙΚΗ  EΚΘΕΣΗ</w:t>
      </w:r>
    </w:p>
    <w:p w14:paraId="33D87824" w14:textId="77777777" w:rsidR="00663A4A" w:rsidRPr="00663A4A" w:rsidRDefault="00663A4A" w:rsidP="00663A4A"/>
    <w:p w14:paraId="1285D5B9" w14:textId="77777777" w:rsidR="00663A4A" w:rsidRPr="00663A4A" w:rsidRDefault="00663A4A" w:rsidP="00663A4A">
      <w:r w:rsidRPr="00663A4A">
        <w:t xml:space="preserve">Η παρούσα μελέτη αναφέρεται στην «Προμήθεια πινακίδων ονοματοθεσίας οδών» με σκοπό την κάλυψη των συνεχώς αυξανόμενων απαιτήσεων σε πινακίδες ονοματοθεσίας οδών ώστε να διευκολύνεται η κίνηση πεζών και οχημάτων με την παροχή πληροφοριών </w:t>
      </w:r>
      <w:r w:rsidR="004957ED">
        <w:t xml:space="preserve">σε </w:t>
      </w:r>
      <w:r w:rsidRPr="00663A4A">
        <w:t>όλους όσους χρησιμοποιούν το δίκτυο, σχετικά με την εκλογή κατευθύνσεων, τα χαρακτηριστικά της οδού και την αντικατάσταση των παλαιών επικινδύνων και φθαρμένων που είδη υπάρχουν στο Δήμο Τριφυλίας.</w:t>
      </w:r>
    </w:p>
    <w:p w14:paraId="3364C91D" w14:textId="77777777" w:rsidR="00663A4A" w:rsidRPr="00663A4A" w:rsidRDefault="00663A4A" w:rsidP="00663A4A">
      <w:r w:rsidRPr="00663A4A">
        <w:t>Στην προμήθεια συμπεριλαμβάνονται, οι τοποθετήσεις των στύλων των σετ πινακίδων ονοματοθεσίας οδών στις θέσεις που θα υποδειχθούν από την υπηρεσία του Δήμου Τριφυλίας.</w:t>
      </w:r>
    </w:p>
    <w:p w14:paraId="3C842C23" w14:textId="77777777" w:rsidR="00663A4A" w:rsidRPr="00663A4A" w:rsidRDefault="00663A4A" w:rsidP="00663A4A">
      <w:r w:rsidRPr="00663A4A">
        <w:t xml:space="preserve">Τα υλικά  θα είναι κατάλληλα για το σκοπό που προορίζονται και θα πρέπει να ανταποκρίνονται κατά ελάχιστο, στις Τεχνικές Προδιαγραφές της παρούσης μελέτης.       </w:t>
      </w:r>
    </w:p>
    <w:p w14:paraId="056E5210" w14:textId="5824F7CB" w:rsidR="00663A4A" w:rsidRPr="004957ED" w:rsidRDefault="00663A4A" w:rsidP="00663A4A">
      <w:bookmarkStart w:id="2" w:name="_Hlk82469497"/>
      <w:r w:rsidRPr="00663A4A">
        <w:t xml:space="preserve">Ο ενδεικτικός προϋπολογισμός της προμήθειας ανέρχεται στο ποσό των </w:t>
      </w:r>
      <w:r w:rsidR="004957ED">
        <w:t xml:space="preserve"> </w:t>
      </w:r>
      <w:r w:rsidR="00E741E7">
        <w:t>111.600,00</w:t>
      </w:r>
      <w:r w:rsidRPr="00663A4A">
        <w:t xml:space="preserve">€ συμπεριλαμβανομένου του Φ.Π.Α. 24% </w:t>
      </w:r>
      <w:r w:rsidR="002C1C1B">
        <w:t xml:space="preserve">.Η δαπάνη θα είναι πολυετής με </w:t>
      </w:r>
      <w:bookmarkStart w:id="3" w:name="_Hlk72409968"/>
      <w:r w:rsidRPr="00663A4A">
        <w:t xml:space="preserve"> πίστωση </w:t>
      </w:r>
      <w:r w:rsidR="002C1C1B">
        <w:t xml:space="preserve">που </w:t>
      </w:r>
      <w:r w:rsidRPr="00663A4A">
        <w:t>θα βαρύνει τ</w:t>
      </w:r>
      <w:r w:rsidR="009150E0">
        <w:t xml:space="preserve">ον προϋπολογισμό </w:t>
      </w:r>
      <w:r w:rsidR="009150E0" w:rsidRPr="00663A4A">
        <w:t xml:space="preserve">του οικονομικού έτους 2021 </w:t>
      </w:r>
      <w:r w:rsidRPr="00663A4A">
        <w:t xml:space="preserve">με Κ.Α. 30.7535.001  Δήμου </w:t>
      </w:r>
      <w:r w:rsidR="004322A1">
        <w:t>ποσού</w:t>
      </w:r>
      <w:r w:rsidRPr="00663A4A">
        <w:t xml:space="preserve"> </w:t>
      </w:r>
      <w:r w:rsidR="009150E0">
        <w:t>20.000,00 και ποσό 91.6</w:t>
      </w:r>
      <w:r w:rsidRPr="00663A4A">
        <w:t>00,000 €</w:t>
      </w:r>
      <w:r w:rsidR="009150E0">
        <w:t xml:space="preserve"> για </w:t>
      </w:r>
      <w:r w:rsidR="009150E0" w:rsidRPr="00663A4A">
        <w:t>τ</w:t>
      </w:r>
      <w:r w:rsidR="009150E0">
        <w:t xml:space="preserve">ον προϋπολογισμό </w:t>
      </w:r>
      <w:r w:rsidR="009150E0" w:rsidRPr="00663A4A">
        <w:t>του οικονομικού έτους 202</w:t>
      </w:r>
      <w:r w:rsidR="009150E0">
        <w:t>2</w:t>
      </w:r>
      <w:r w:rsidR="009150E0" w:rsidRPr="00663A4A">
        <w:t xml:space="preserve"> </w:t>
      </w:r>
      <w:r w:rsidRPr="00663A4A">
        <w:t xml:space="preserve"> με τίτλο  «Προμήθεια υλικών οδοσήμανσης – ονοματοδοσίας οδών» </w:t>
      </w:r>
      <w:r w:rsidR="004322A1">
        <w:t xml:space="preserve">.Η χρηματοδότηση προέρχεται </w:t>
      </w:r>
      <w:r w:rsidRPr="00663A4A">
        <w:t xml:space="preserve"> από</w:t>
      </w:r>
      <w:r w:rsidR="004957ED">
        <w:t>:</w:t>
      </w:r>
      <w:r w:rsidRPr="00663A4A">
        <w:t xml:space="preserve"> </w:t>
      </w:r>
      <w:r w:rsidR="004957ED">
        <w:t>ΣΑΤΑ ΠΟΕ 20.000,00</w:t>
      </w:r>
      <w:r w:rsidR="004957ED" w:rsidRPr="00663A4A">
        <w:t>€</w:t>
      </w:r>
      <w:r w:rsidR="004957ED">
        <w:t>,</w:t>
      </w:r>
      <w:r w:rsidR="00B01ED7">
        <w:t xml:space="preserve">ΤΑΚΤΙΚΑ </w:t>
      </w:r>
      <w:r w:rsidR="004957ED">
        <w:t xml:space="preserve"> ΕΙΔΙΚΕΥΜΕΝΑ 20.000,00</w:t>
      </w:r>
      <w:r w:rsidR="004957ED" w:rsidRPr="00663A4A">
        <w:t>€</w:t>
      </w:r>
      <w:r w:rsidR="004957ED">
        <w:t>,</w:t>
      </w:r>
      <w:r w:rsidR="004957ED">
        <w:rPr>
          <w:lang w:val="en-US"/>
        </w:rPr>
        <w:t>COVID</w:t>
      </w:r>
      <w:r w:rsidR="004957ED" w:rsidRPr="004957ED">
        <w:t xml:space="preserve"> 71.600,00</w:t>
      </w:r>
      <w:r w:rsidR="004957ED" w:rsidRPr="00663A4A">
        <w:t>€</w:t>
      </w:r>
      <w:r w:rsidR="004957ED" w:rsidRPr="004957ED">
        <w:t>.</w:t>
      </w:r>
    </w:p>
    <w:bookmarkEnd w:id="2"/>
    <w:bookmarkEnd w:id="3"/>
    <w:p w14:paraId="32B005D1" w14:textId="77777777" w:rsidR="00663A4A" w:rsidRPr="00663A4A" w:rsidRDefault="00663A4A" w:rsidP="00663A4A">
      <w:r w:rsidRPr="00663A4A">
        <w:t>Η εκτέλεση της προμήθειας θα πραγματοποιηθεί με τη διαδικασία του ανοικτού διαγωνισμού με τις διατάξεις :</w:t>
      </w:r>
    </w:p>
    <w:p w14:paraId="01E48F3E" w14:textId="77777777" w:rsidR="00663A4A" w:rsidRPr="00663A4A" w:rsidRDefault="00663A4A" w:rsidP="00663A4A">
      <w:r w:rsidRPr="00663A4A">
        <w:t xml:space="preserve">Του Ν. 3463/2006 «Κύρωση του Κώδικα Δήμων και Κοινοτήτων». </w:t>
      </w:r>
    </w:p>
    <w:p w14:paraId="3857FA4B" w14:textId="77777777" w:rsidR="00663A4A" w:rsidRPr="00663A4A" w:rsidRDefault="00663A4A" w:rsidP="00663A4A">
      <w:r w:rsidRPr="00663A4A">
        <w:t>Του Ν. 3852/2010 «Νέα αρχιτεκτονική της αυτοδιοίκησης και της αποκεντρωμένης διοίκησης – Πρόγραμμα Καλλικράτης».</w:t>
      </w:r>
    </w:p>
    <w:p w14:paraId="2229CEA4" w14:textId="77777777" w:rsidR="00663A4A" w:rsidRPr="00663A4A" w:rsidRDefault="00663A4A" w:rsidP="00663A4A">
      <w:r w:rsidRPr="00663A4A">
        <w:t>Του Ν. 2690/1999 «Κύρωση Κώδικα Διοικητικής Διαδικασίας και άλλες διατάξεις».</w:t>
      </w:r>
    </w:p>
    <w:p w14:paraId="38E92752" w14:textId="77777777" w:rsidR="00663A4A" w:rsidRPr="00663A4A" w:rsidRDefault="00663A4A" w:rsidP="00663A4A">
      <w:r w:rsidRPr="00663A4A">
        <w:lastRenderedPageBreak/>
        <w:t>Του N.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6396420A" w14:textId="77777777" w:rsidR="00663A4A" w:rsidRPr="00663A4A" w:rsidRDefault="00663A4A" w:rsidP="00663A4A">
      <w:r w:rsidRPr="00663A4A">
        <w:t>Του Ν. 4270/2014 «Αρχές δημοσιονομικής διαχείρισης και εποπτεία (ενσωμάτωση της Οδηγίας 2011/85/ΕΕ) - δημόσιο λογιστικό και άλλες διατάξεις».</w:t>
      </w:r>
    </w:p>
    <w:p w14:paraId="16705DE4" w14:textId="77777777" w:rsidR="00663A4A" w:rsidRPr="00663A4A" w:rsidRDefault="00663A4A" w:rsidP="00663A4A">
      <w:r w:rsidRPr="00663A4A">
        <w:t>Του ΠΔ 28/2015 «</w:t>
      </w:r>
      <w:r w:rsidRPr="00663A4A">
        <w:rPr>
          <w:rFonts w:hint="eastAsia"/>
        </w:rPr>
        <w:t>Κωδικοποίηση</w:t>
      </w:r>
      <w:r w:rsidRPr="00663A4A">
        <w:t xml:space="preserve"> </w:t>
      </w:r>
      <w:r w:rsidRPr="00663A4A">
        <w:rPr>
          <w:rFonts w:hint="eastAsia"/>
        </w:rPr>
        <w:t>διατάξεων</w:t>
      </w:r>
      <w:r w:rsidRPr="00663A4A">
        <w:t xml:space="preserve"> </w:t>
      </w:r>
      <w:r w:rsidRPr="00663A4A">
        <w:rPr>
          <w:rFonts w:hint="eastAsia"/>
        </w:rPr>
        <w:t>για</w:t>
      </w:r>
      <w:r w:rsidRPr="00663A4A">
        <w:t xml:space="preserve"> </w:t>
      </w:r>
      <w:r w:rsidRPr="00663A4A">
        <w:rPr>
          <w:rFonts w:hint="eastAsia"/>
        </w:rPr>
        <w:t>την</w:t>
      </w:r>
      <w:r w:rsidRPr="00663A4A">
        <w:t xml:space="preserve"> </w:t>
      </w:r>
      <w:r w:rsidRPr="00663A4A">
        <w:rPr>
          <w:rFonts w:hint="eastAsia"/>
        </w:rPr>
        <w:t>πρόσβαση</w:t>
      </w:r>
      <w:r w:rsidRPr="00663A4A">
        <w:t xml:space="preserve"> </w:t>
      </w:r>
      <w:r w:rsidRPr="00663A4A">
        <w:rPr>
          <w:rFonts w:hint="eastAsia"/>
        </w:rPr>
        <w:t>σε</w:t>
      </w:r>
      <w:r w:rsidRPr="00663A4A">
        <w:t xml:space="preserve"> </w:t>
      </w:r>
      <w:r w:rsidRPr="00663A4A">
        <w:rPr>
          <w:rFonts w:hint="eastAsia"/>
        </w:rPr>
        <w:t>δημόσια</w:t>
      </w:r>
      <w:r w:rsidRPr="00663A4A">
        <w:t xml:space="preserve"> </w:t>
      </w:r>
      <w:r w:rsidRPr="00663A4A">
        <w:rPr>
          <w:rFonts w:hint="eastAsia"/>
        </w:rPr>
        <w:t>έγγραφα</w:t>
      </w:r>
      <w:r w:rsidRPr="00663A4A">
        <w:t xml:space="preserve"> </w:t>
      </w:r>
      <w:r w:rsidRPr="00663A4A">
        <w:rPr>
          <w:rFonts w:hint="eastAsia"/>
        </w:rPr>
        <w:t>και</w:t>
      </w:r>
      <w:r w:rsidRPr="00663A4A">
        <w:t xml:space="preserve"> </w:t>
      </w:r>
      <w:r w:rsidRPr="00663A4A">
        <w:rPr>
          <w:rFonts w:hint="eastAsia"/>
        </w:rPr>
        <w:t>στοιχεία</w:t>
      </w:r>
      <w:r w:rsidRPr="00663A4A">
        <w:t>» (ΦΕΚ A΄ 34/2015).</w:t>
      </w:r>
    </w:p>
    <w:p w14:paraId="6FCEA8A6" w14:textId="77777777" w:rsidR="00663A4A" w:rsidRPr="00663A4A" w:rsidRDefault="00663A4A" w:rsidP="00663A4A">
      <w:r w:rsidRPr="00663A4A">
        <w:t>Του Ν. 4412/2016 «Δημόσιες Συμβάσεις Έργων, Προμηθειών και Υπηρεσιών (προσαρμογή στις Οδηγίες 2014/24/ΕΕ και 2014/25/ΕΕ)».</w:t>
      </w:r>
    </w:p>
    <w:p w14:paraId="6628EAAE" w14:textId="77777777" w:rsidR="00663A4A" w:rsidRPr="00FB5F99" w:rsidRDefault="00663A4A" w:rsidP="00663A4A">
      <w:r w:rsidRPr="00663A4A">
        <w:t>Των λοιπών διατάξεων που ρυθμίζουν τη σύναψη δημοσίων συμβάσεων και ισχύουν τροποποιημένες μετά την εφαρμογή του Ν. 4412/2016.</w:t>
      </w:r>
    </w:p>
    <w:p w14:paraId="4ABFF126" w14:textId="77777777" w:rsidR="002817E0" w:rsidRPr="002817E0" w:rsidRDefault="002817E0" w:rsidP="00663A4A">
      <w:r>
        <w:t>Του Ν.4782/2021</w:t>
      </w:r>
    </w:p>
    <w:p w14:paraId="409313C6" w14:textId="77777777" w:rsidR="00663A4A" w:rsidRPr="00663A4A" w:rsidRDefault="00663A4A" w:rsidP="00663A4A">
      <w:r w:rsidRPr="00663A4A">
        <w:t>Του Ν. 2696/23-03-99 (Κ.Ο.Κ.) τις Πρότυπες; Τεχνικές Προδιαγραφές Πινακίδων Σημάνσεως Οδών και σχέδια κατασκευής του ΥΠΕΧΩΔΕ–ΓΓΔΕ – Τμήμα Κυκλοφοριακής (Α6) τις προδιαγραφές αντανακλαστικότητας που περιλαμβάνονται στη ΔΜΕΟ /ε /ΟΙΚ /1102 έγκριση του ΥΠΕΧΩΔΕ που δημοσιεύθηκε στο υπ’ αριθμ. ΦΕΚ 953-Β /24-10-97.</w:t>
      </w:r>
    </w:p>
    <w:p w14:paraId="656A6C04" w14:textId="77777777" w:rsidR="00663A4A" w:rsidRPr="00663A4A" w:rsidRDefault="00663A4A" w:rsidP="00663A4A"/>
    <w:p w14:paraId="3EBED488" w14:textId="77777777" w:rsidR="00663A4A" w:rsidRPr="00663A4A" w:rsidRDefault="00663A4A" w:rsidP="00663A4A">
      <w:r w:rsidRPr="00663A4A">
        <w:t xml:space="preserve">Προσφορές και είδη γίνονται δεκτές  στο σύνολο της μελέτης του προϋπολογισμού. </w:t>
      </w:r>
    </w:p>
    <w:p w14:paraId="39EC41A5" w14:textId="77777777" w:rsidR="00663A4A" w:rsidRPr="00482C1F" w:rsidRDefault="00663A4A" w:rsidP="00663A4A">
      <w:pPr>
        <w:rPr>
          <w:b/>
        </w:rPr>
      </w:pPr>
    </w:p>
    <w:tbl>
      <w:tblPr>
        <w:tblW w:w="0" w:type="auto"/>
        <w:tblLook w:val="04A0" w:firstRow="1" w:lastRow="0" w:firstColumn="1" w:lastColumn="0" w:noHBand="0" w:noVBand="1"/>
      </w:tblPr>
      <w:tblGrid>
        <w:gridCol w:w="3209"/>
        <w:gridCol w:w="3209"/>
        <w:gridCol w:w="3210"/>
      </w:tblGrid>
      <w:tr w:rsidR="00663A4A" w:rsidRPr="00482C1F" w14:paraId="11650E25" w14:textId="77777777" w:rsidTr="002328A3">
        <w:tc>
          <w:tcPr>
            <w:tcW w:w="3209" w:type="dxa"/>
            <w:shd w:val="clear" w:color="auto" w:fill="auto"/>
          </w:tcPr>
          <w:p w14:paraId="379F216C" w14:textId="77777777" w:rsidR="00663A4A" w:rsidRPr="00482C1F" w:rsidRDefault="00195C59" w:rsidP="00663A4A">
            <w:pPr>
              <w:rPr>
                <w:b/>
              </w:rPr>
            </w:pPr>
            <w:r w:rsidRPr="00482C1F">
              <w:rPr>
                <w:b/>
              </w:rPr>
              <w:t>Φιλιατρά, 16</w:t>
            </w:r>
            <w:r w:rsidR="00663A4A" w:rsidRPr="00482C1F">
              <w:rPr>
                <w:b/>
              </w:rPr>
              <w:t>/</w:t>
            </w:r>
            <w:r w:rsidRPr="00482C1F">
              <w:rPr>
                <w:b/>
              </w:rPr>
              <w:t>11</w:t>
            </w:r>
            <w:r w:rsidR="00663A4A" w:rsidRPr="00482C1F">
              <w:rPr>
                <w:b/>
              </w:rPr>
              <w:t>/2021</w:t>
            </w:r>
          </w:p>
          <w:p w14:paraId="6ED1F4D6" w14:textId="77777777" w:rsidR="00663A4A" w:rsidRPr="00482C1F" w:rsidRDefault="00663A4A" w:rsidP="00663A4A">
            <w:pPr>
              <w:rPr>
                <w:b/>
              </w:rPr>
            </w:pPr>
            <w:r w:rsidRPr="00482C1F">
              <w:rPr>
                <w:b/>
              </w:rPr>
              <w:t>ΣΥΝΤΑΧΘΗΚΕ</w:t>
            </w:r>
          </w:p>
          <w:p w14:paraId="07AAB653" w14:textId="77777777" w:rsidR="00663A4A" w:rsidRPr="00482C1F" w:rsidRDefault="00663A4A" w:rsidP="00663A4A">
            <w:pPr>
              <w:rPr>
                <w:b/>
              </w:rPr>
            </w:pPr>
          </w:p>
          <w:p w14:paraId="3B2135F1" w14:textId="77777777" w:rsidR="00663A4A" w:rsidRPr="00482C1F" w:rsidRDefault="002817E0" w:rsidP="00663A4A">
            <w:pPr>
              <w:rPr>
                <w:b/>
              </w:rPr>
            </w:pPr>
            <w:r w:rsidRPr="00482C1F">
              <w:rPr>
                <w:b/>
              </w:rPr>
              <w:t>Μαργαρίτα Σαμόλη</w:t>
            </w:r>
          </w:p>
          <w:p w14:paraId="041F2357" w14:textId="77777777" w:rsidR="002817E0" w:rsidRPr="00482C1F" w:rsidRDefault="002817E0" w:rsidP="00663A4A">
            <w:pPr>
              <w:rPr>
                <w:b/>
              </w:rPr>
            </w:pPr>
            <w:r w:rsidRPr="00482C1F">
              <w:rPr>
                <w:b/>
              </w:rPr>
              <w:t>Πολ.Μηχ/κός Τ.Ε</w:t>
            </w:r>
          </w:p>
          <w:p w14:paraId="399B6A57" w14:textId="77777777" w:rsidR="00663A4A" w:rsidRPr="00482C1F" w:rsidRDefault="00663A4A" w:rsidP="00663A4A">
            <w:pPr>
              <w:rPr>
                <w:b/>
              </w:rPr>
            </w:pPr>
          </w:p>
          <w:p w14:paraId="3AB5FA04" w14:textId="77777777" w:rsidR="00663A4A" w:rsidRDefault="00663A4A" w:rsidP="00663A4A">
            <w:pPr>
              <w:rPr>
                <w:b/>
              </w:rPr>
            </w:pPr>
          </w:p>
          <w:p w14:paraId="641EBB55" w14:textId="77777777" w:rsidR="004322A1" w:rsidRDefault="004322A1" w:rsidP="00663A4A">
            <w:pPr>
              <w:rPr>
                <w:b/>
              </w:rPr>
            </w:pPr>
          </w:p>
          <w:p w14:paraId="154E82D3" w14:textId="77777777" w:rsidR="004322A1" w:rsidRDefault="004322A1" w:rsidP="00663A4A">
            <w:pPr>
              <w:rPr>
                <w:b/>
              </w:rPr>
            </w:pPr>
          </w:p>
          <w:p w14:paraId="3C4367AE" w14:textId="77777777" w:rsidR="004322A1" w:rsidRDefault="004322A1" w:rsidP="00663A4A">
            <w:pPr>
              <w:rPr>
                <w:b/>
              </w:rPr>
            </w:pPr>
          </w:p>
          <w:p w14:paraId="2A5253AD" w14:textId="77777777" w:rsidR="004322A1" w:rsidRDefault="004322A1" w:rsidP="00663A4A">
            <w:pPr>
              <w:rPr>
                <w:b/>
              </w:rPr>
            </w:pPr>
          </w:p>
          <w:p w14:paraId="24A8C2DC" w14:textId="77777777" w:rsidR="004322A1" w:rsidRDefault="004322A1" w:rsidP="00663A4A">
            <w:pPr>
              <w:rPr>
                <w:b/>
              </w:rPr>
            </w:pPr>
          </w:p>
          <w:p w14:paraId="62E77818" w14:textId="77777777" w:rsidR="004322A1" w:rsidRDefault="004322A1" w:rsidP="00663A4A">
            <w:pPr>
              <w:rPr>
                <w:b/>
              </w:rPr>
            </w:pPr>
          </w:p>
          <w:p w14:paraId="1A4B6C1E" w14:textId="79483A0A" w:rsidR="004322A1" w:rsidRPr="00482C1F" w:rsidRDefault="004322A1" w:rsidP="00663A4A">
            <w:pPr>
              <w:rPr>
                <w:b/>
              </w:rPr>
            </w:pPr>
          </w:p>
        </w:tc>
        <w:tc>
          <w:tcPr>
            <w:tcW w:w="3209" w:type="dxa"/>
            <w:shd w:val="clear" w:color="auto" w:fill="auto"/>
          </w:tcPr>
          <w:p w14:paraId="5A7F6C93" w14:textId="77777777" w:rsidR="00663A4A" w:rsidRPr="00482C1F" w:rsidRDefault="00663A4A" w:rsidP="00663A4A">
            <w:pPr>
              <w:rPr>
                <w:b/>
              </w:rPr>
            </w:pPr>
          </w:p>
        </w:tc>
        <w:tc>
          <w:tcPr>
            <w:tcW w:w="3210" w:type="dxa"/>
            <w:shd w:val="clear" w:color="auto" w:fill="auto"/>
          </w:tcPr>
          <w:p w14:paraId="65752DA6" w14:textId="77777777" w:rsidR="00663A4A" w:rsidRPr="00482C1F" w:rsidRDefault="00195C59" w:rsidP="00663A4A">
            <w:pPr>
              <w:rPr>
                <w:b/>
              </w:rPr>
            </w:pPr>
            <w:r w:rsidRPr="00482C1F">
              <w:rPr>
                <w:b/>
              </w:rPr>
              <w:t xml:space="preserve">Φιλιατρά     </w:t>
            </w:r>
            <w:r w:rsidR="00663A4A" w:rsidRPr="00482C1F">
              <w:rPr>
                <w:b/>
              </w:rPr>
              <w:t>/</w:t>
            </w:r>
            <w:r w:rsidRPr="00482C1F">
              <w:rPr>
                <w:b/>
              </w:rPr>
              <w:t>11</w:t>
            </w:r>
            <w:r w:rsidR="00663A4A" w:rsidRPr="00482C1F">
              <w:rPr>
                <w:b/>
              </w:rPr>
              <w:t>/2021</w:t>
            </w:r>
          </w:p>
          <w:p w14:paraId="5B6528DF" w14:textId="7A3510D8" w:rsidR="00663A4A" w:rsidRPr="00482C1F" w:rsidRDefault="002328A3" w:rsidP="00663A4A">
            <w:pPr>
              <w:rPr>
                <w:b/>
              </w:rPr>
            </w:pPr>
            <w:r>
              <w:rPr>
                <w:b/>
              </w:rPr>
              <w:t xml:space="preserve">           </w:t>
            </w:r>
            <w:r w:rsidR="00663A4A" w:rsidRPr="00482C1F">
              <w:rPr>
                <w:b/>
              </w:rPr>
              <w:t>ΘΕΩΡΗΘΗΚΕ</w:t>
            </w:r>
          </w:p>
          <w:p w14:paraId="52DDDE9C" w14:textId="77777777" w:rsidR="00663A4A" w:rsidRPr="00482C1F" w:rsidRDefault="00195C59" w:rsidP="00663A4A">
            <w:pPr>
              <w:rPr>
                <w:b/>
              </w:rPr>
            </w:pPr>
            <w:r w:rsidRPr="00482C1F">
              <w:rPr>
                <w:b/>
              </w:rPr>
              <w:t>Η Αν/τρια Πρ/νη Δ.Τ.Υ &amp; Π.Π</w:t>
            </w:r>
          </w:p>
          <w:p w14:paraId="24B1DA38" w14:textId="77777777" w:rsidR="00195C59" w:rsidRPr="00482C1F" w:rsidRDefault="00195C59" w:rsidP="00663A4A">
            <w:pPr>
              <w:rPr>
                <w:b/>
              </w:rPr>
            </w:pPr>
          </w:p>
          <w:p w14:paraId="560D5E20" w14:textId="77777777" w:rsidR="00195C59" w:rsidRPr="00482C1F" w:rsidRDefault="00195C59" w:rsidP="00663A4A">
            <w:pPr>
              <w:rPr>
                <w:b/>
              </w:rPr>
            </w:pPr>
            <w:r w:rsidRPr="00482C1F">
              <w:rPr>
                <w:b/>
              </w:rPr>
              <w:t>Χαραλαμπία Δημοπούλου</w:t>
            </w:r>
          </w:p>
          <w:p w14:paraId="59E0CBEA" w14:textId="77777777" w:rsidR="00195C59" w:rsidRPr="00482C1F" w:rsidRDefault="00195C59" w:rsidP="00663A4A">
            <w:pPr>
              <w:rPr>
                <w:b/>
              </w:rPr>
            </w:pPr>
            <w:r w:rsidRPr="00482C1F">
              <w:rPr>
                <w:b/>
              </w:rPr>
              <w:t xml:space="preserve">      Πολ.Μηχ/κός</w:t>
            </w:r>
          </w:p>
          <w:p w14:paraId="1FFBA521" w14:textId="77777777" w:rsidR="00663A4A" w:rsidRPr="00482C1F" w:rsidRDefault="00663A4A" w:rsidP="00663A4A">
            <w:pPr>
              <w:rPr>
                <w:b/>
              </w:rPr>
            </w:pPr>
          </w:p>
          <w:p w14:paraId="13FAA3A8" w14:textId="77777777" w:rsidR="00663A4A" w:rsidRPr="00482C1F" w:rsidRDefault="00663A4A" w:rsidP="00663A4A">
            <w:pPr>
              <w:rPr>
                <w:b/>
              </w:rPr>
            </w:pPr>
          </w:p>
        </w:tc>
      </w:tr>
    </w:tbl>
    <w:p w14:paraId="6CDC5810" w14:textId="77777777" w:rsidR="00195C59" w:rsidRPr="007B1C87" w:rsidRDefault="00195C59" w:rsidP="00195C59">
      <w:pPr>
        <w:rPr>
          <w:b/>
        </w:rPr>
      </w:pPr>
      <w:r w:rsidRPr="007B1C87">
        <w:rPr>
          <w:b/>
        </w:rPr>
        <w:lastRenderedPageBreak/>
        <w:t xml:space="preserve">         </w:t>
      </w:r>
      <w:r w:rsidRPr="007B1C87">
        <w:rPr>
          <w:b/>
          <w:noProof/>
          <w:lang w:eastAsia="el-GR"/>
        </w:rPr>
        <w:drawing>
          <wp:inline distT="0" distB="0" distL="0" distR="0" wp14:anchorId="1548E2D5" wp14:editId="2832D2C8">
            <wp:extent cx="714375" cy="619125"/>
            <wp:effectExtent l="0" t="0" r="9525" b="9525"/>
            <wp:docPr id="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lum contrast="36000"/>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Pr="007B1C87">
        <w:rPr>
          <w:b/>
        </w:rPr>
        <w:t xml:space="preserve">                   </w:t>
      </w:r>
    </w:p>
    <w:p w14:paraId="5C2B479C" w14:textId="77777777" w:rsidR="00195C59" w:rsidRPr="007B1C87" w:rsidRDefault="00195C59" w:rsidP="00195C59">
      <w:pPr>
        <w:rPr>
          <w:b/>
        </w:rPr>
      </w:pPr>
      <w:r w:rsidRPr="007B1C87">
        <w:rPr>
          <w:b/>
        </w:rPr>
        <w:t xml:space="preserve">       ΕΛΛΗΝΙΚΗ  ΔΗΜΟΚΡΑΤΙΑ                                             ΑΡ.</w:t>
      </w:r>
      <w:r w:rsidR="00B306A6">
        <w:rPr>
          <w:b/>
        </w:rPr>
        <w:t>ΜΕΛ</w:t>
      </w:r>
      <w:r w:rsidRPr="007B1C87">
        <w:rPr>
          <w:b/>
        </w:rPr>
        <w:t xml:space="preserve">: </w:t>
      </w:r>
      <w:r w:rsidR="00C94D5D" w:rsidRPr="007B1C87">
        <w:rPr>
          <w:b/>
        </w:rPr>
        <w:t xml:space="preserve">  </w:t>
      </w:r>
      <w:r w:rsidR="00B306A6">
        <w:rPr>
          <w:b/>
        </w:rPr>
        <w:t>57</w:t>
      </w:r>
      <w:r w:rsidRPr="007B1C87">
        <w:rPr>
          <w:b/>
        </w:rPr>
        <w:t>/2021</w:t>
      </w:r>
    </w:p>
    <w:p w14:paraId="036717CC" w14:textId="77777777" w:rsidR="00195C59" w:rsidRPr="007B1C87" w:rsidRDefault="00195C59" w:rsidP="00195C59">
      <w:pPr>
        <w:rPr>
          <w:b/>
        </w:rPr>
      </w:pPr>
      <w:r w:rsidRPr="007B1C87">
        <w:rPr>
          <w:b/>
        </w:rPr>
        <w:t xml:space="preserve">       ΝΟΜΟΣ ΜΕΣΣΗΝΙΑΣ                                                    </w:t>
      </w:r>
      <w:r w:rsidR="00B306A6">
        <w:rPr>
          <w:b/>
        </w:rPr>
        <w:t xml:space="preserve">         </w:t>
      </w:r>
      <w:r w:rsidRPr="007B1C87">
        <w:rPr>
          <w:b/>
        </w:rPr>
        <w:t>Κ.Α. : 30.7535.001</w:t>
      </w:r>
    </w:p>
    <w:p w14:paraId="57A3850D" w14:textId="77777777" w:rsidR="00195C59" w:rsidRPr="007B1C87" w:rsidRDefault="00195C59" w:rsidP="00195C59">
      <w:pPr>
        <w:rPr>
          <w:b/>
        </w:rPr>
      </w:pPr>
      <w:r w:rsidRPr="007B1C87">
        <w:rPr>
          <w:b/>
        </w:rPr>
        <w:t xml:space="preserve">       ΔΗΜΟΣ ΤΡΙΦΥΛΙΑΣ        </w:t>
      </w:r>
    </w:p>
    <w:p w14:paraId="373420A2" w14:textId="77777777" w:rsidR="00195C59" w:rsidRPr="007B1C87" w:rsidRDefault="00195C59" w:rsidP="00195C59">
      <w:pPr>
        <w:rPr>
          <w:b/>
        </w:rPr>
      </w:pPr>
      <w:r w:rsidRPr="007B1C87">
        <w:rPr>
          <w:b/>
        </w:rPr>
        <w:t xml:space="preserve">       Δ/ΝΣΗ ΤΕΧΝΙΚΩΝ ΥΠΗΡΕΣΙΩΝ</w:t>
      </w:r>
    </w:p>
    <w:p w14:paraId="65D4C9AE" w14:textId="4793418B" w:rsidR="00195C59" w:rsidRPr="007B1C87" w:rsidRDefault="00195C59" w:rsidP="00195C59">
      <w:pPr>
        <w:rPr>
          <w:b/>
        </w:rPr>
      </w:pPr>
      <w:r w:rsidRPr="007B1C87">
        <w:rPr>
          <w:b/>
        </w:rPr>
        <w:t xml:space="preserve">       </w:t>
      </w:r>
      <w:r w:rsidRPr="007B1C87">
        <w:rPr>
          <w:b/>
        </w:rPr>
        <w:tab/>
        <w:t xml:space="preserve">                                                                    </w:t>
      </w:r>
    </w:p>
    <w:p w14:paraId="2F4A0874" w14:textId="77777777" w:rsidR="00195C59" w:rsidRPr="007B1C87" w:rsidRDefault="00195C59" w:rsidP="00195C59">
      <w:pPr>
        <w:rPr>
          <w:b/>
        </w:rPr>
      </w:pPr>
      <w:r w:rsidRPr="007B1C87">
        <w:rPr>
          <w:b/>
        </w:rPr>
        <w:t>«Προμήθεια υλικών οδοσήμανσης – ονοματοδοσίας οδών»</w:t>
      </w:r>
    </w:p>
    <w:p w14:paraId="463327BA" w14:textId="601DE465" w:rsidR="00195C59" w:rsidRPr="007B1C87" w:rsidRDefault="00195C59" w:rsidP="00195C59">
      <w:pPr>
        <w:rPr>
          <w:b/>
        </w:rPr>
      </w:pPr>
      <w:r w:rsidRPr="007B1C87">
        <w:rPr>
          <w:b/>
        </w:rPr>
        <w:t xml:space="preserve">                                                                 ΠΡΟΜΕΤΡΗΣΗ</w:t>
      </w:r>
    </w:p>
    <w:tbl>
      <w:tblPr>
        <w:tblW w:w="7460" w:type="dxa"/>
        <w:tblLook w:val="04A0" w:firstRow="1" w:lastRow="0" w:firstColumn="1" w:lastColumn="0" w:noHBand="0" w:noVBand="1"/>
      </w:tblPr>
      <w:tblGrid>
        <w:gridCol w:w="638"/>
        <w:gridCol w:w="3685"/>
        <w:gridCol w:w="1216"/>
        <w:gridCol w:w="1921"/>
      </w:tblGrid>
      <w:tr w:rsidR="00C94D5D" w:rsidRPr="00663A4A" w14:paraId="300ED743" w14:textId="77777777" w:rsidTr="00C94D5D">
        <w:trPr>
          <w:trHeight w:val="330"/>
        </w:trPr>
        <w:tc>
          <w:tcPr>
            <w:tcW w:w="638" w:type="dxa"/>
            <w:tcBorders>
              <w:top w:val="double" w:sz="6" w:space="0" w:color="000000"/>
              <w:left w:val="double" w:sz="6" w:space="0" w:color="000000"/>
              <w:bottom w:val="nil"/>
              <w:right w:val="single" w:sz="4" w:space="0" w:color="000000"/>
            </w:tcBorders>
            <w:shd w:val="clear" w:color="auto" w:fill="auto"/>
            <w:noWrap/>
            <w:vAlign w:val="bottom"/>
            <w:hideMark/>
          </w:tcPr>
          <w:p w14:paraId="53E1C700" w14:textId="77777777" w:rsidR="005939F8" w:rsidRDefault="005939F8" w:rsidP="00D412B8"/>
          <w:p w14:paraId="7E91CA7A" w14:textId="14E297AF" w:rsidR="00C94D5D" w:rsidRPr="00663A4A" w:rsidRDefault="00C94D5D" w:rsidP="00D412B8">
            <w:r w:rsidRPr="00663A4A">
              <w:t>Α/Α</w:t>
            </w:r>
          </w:p>
        </w:tc>
        <w:tc>
          <w:tcPr>
            <w:tcW w:w="3685" w:type="dxa"/>
            <w:tcBorders>
              <w:top w:val="double" w:sz="6" w:space="0" w:color="000000"/>
              <w:left w:val="nil"/>
              <w:bottom w:val="nil"/>
              <w:right w:val="single" w:sz="4" w:space="0" w:color="000000"/>
            </w:tcBorders>
            <w:shd w:val="clear" w:color="auto" w:fill="auto"/>
            <w:noWrap/>
            <w:vAlign w:val="bottom"/>
            <w:hideMark/>
          </w:tcPr>
          <w:p w14:paraId="3A11B1A4" w14:textId="77777777" w:rsidR="00C94D5D" w:rsidRPr="00663A4A" w:rsidRDefault="00C94D5D" w:rsidP="00D412B8">
            <w:r w:rsidRPr="00663A4A">
              <w:t xml:space="preserve">ΠΕΡΙΓΡΑΦΗ  </w:t>
            </w:r>
          </w:p>
        </w:tc>
        <w:tc>
          <w:tcPr>
            <w:tcW w:w="1216" w:type="dxa"/>
            <w:tcBorders>
              <w:top w:val="double" w:sz="6" w:space="0" w:color="000000"/>
              <w:left w:val="nil"/>
              <w:bottom w:val="nil"/>
              <w:right w:val="single" w:sz="4" w:space="0" w:color="000000"/>
            </w:tcBorders>
            <w:shd w:val="clear" w:color="auto" w:fill="auto"/>
            <w:noWrap/>
            <w:vAlign w:val="bottom"/>
            <w:hideMark/>
          </w:tcPr>
          <w:p w14:paraId="53D8BC37" w14:textId="77777777" w:rsidR="00C94D5D" w:rsidRPr="00663A4A" w:rsidRDefault="00C94D5D" w:rsidP="00D412B8">
            <w:r w:rsidRPr="00663A4A">
              <w:t>ΜΟΝΑΔΑ</w:t>
            </w:r>
          </w:p>
        </w:tc>
        <w:tc>
          <w:tcPr>
            <w:tcW w:w="1921" w:type="dxa"/>
            <w:tcBorders>
              <w:top w:val="double" w:sz="6" w:space="0" w:color="000000"/>
              <w:left w:val="nil"/>
              <w:bottom w:val="nil"/>
              <w:right w:val="single" w:sz="4" w:space="0" w:color="000000"/>
            </w:tcBorders>
            <w:shd w:val="clear" w:color="auto" w:fill="auto"/>
            <w:noWrap/>
            <w:vAlign w:val="bottom"/>
            <w:hideMark/>
          </w:tcPr>
          <w:p w14:paraId="3CB96971" w14:textId="77777777" w:rsidR="00C94D5D" w:rsidRPr="00663A4A" w:rsidRDefault="00C94D5D" w:rsidP="00D412B8">
            <w:r w:rsidRPr="00663A4A">
              <w:t>ΠΟΣΟΤ.</w:t>
            </w:r>
          </w:p>
        </w:tc>
      </w:tr>
      <w:tr w:rsidR="00C94D5D" w:rsidRPr="00663A4A" w14:paraId="7E3C7313" w14:textId="77777777" w:rsidTr="00C94D5D">
        <w:trPr>
          <w:trHeight w:val="255"/>
        </w:trPr>
        <w:tc>
          <w:tcPr>
            <w:tcW w:w="638" w:type="dxa"/>
            <w:tcBorders>
              <w:top w:val="nil"/>
              <w:left w:val="double" w:sz="6" w:space="0" w:color="000000"/>
              <w:bottom w:val="nil"/>
              <w:right w:val="single" w:sz="4" w:space="0" w:color="000000"/>
            </w:tcBorders>
            <w:shd w:val="clear" w:color="auto" w:fill="auto"/>
            <w:noWrap/>
            <w:vAlign w:val="bottom"/>
            <w:hideMark/>
          </w:tcPr>
          <w:p w14:paraId="4464FC8E" w14:textId="77777777" w:rsidR="00C94D5D" w:rsidRPr="00663A4A" w:rsidRDefault="00C94D5D" w:rsidP="00D412B8">
            <w:r w:rsidRPr="00663A4A">
              <w:t> </w:t>
            </w:r>
          </w:p>
        </w:tc>
        <w:tc>
          <w:tcPr>
            <w:tcW w:w="3685" w:type="dxa"/>
            <w:tcBorders>
              <w:top w:val="nil"/>
              <w:left w:val="nil"/>
              <w:bottom w:val="nil"/>
              <w:right w:val="single" w:sz="4" w:space="0" w:color="000000"/>
            </w:tcBorders>
            <w:shd w:val="clear" w:color="auto" w:fill="auto"/>
            <w:noWrap/>
            <w:vAlign w:val="bottom"/>
            <w:hideMark/>
          </w:tcPr>
          <w:p w14:paraId="7139BDE8" w14:textId="77777777" w:rsidR="00C94D5D" w:rsidRPr="00663A4A" w:rsidRDefault="00C94D5D" w:rsidP="00D412B8">
            <w:r w:rsidRPr="00663A4A">
              <w:t> </w:t>
            </w:r>
          </w:p>
        </w:tc>
        <w:tc>
          <w:tcPr>
            <w:tcW w:w="1216" w:type="dxa"/>
            <w:tcBorders>
              <w:top w:val="nil"/>
              <w:left w:val="nil"/>
              <w:bottom w:val="nil"/>
              <w:right w:val="single" w:sz="4" w:space="0" w:color="000000"/>
            </w:tcBorders>
            <w:shd w:val="clear" w:color="auto" w:fill="auto"/>
            <w:noWrap/>
            <w:vAlign w:val="bottom"/>
            <w:hideMark/>
          </w:tcPr>
          <w:p w14:paraId="4F3763D1" w14:textId="77777777" w:rsidR="00C94D5D" w:rsidRPr="00663A4A" w:rsidRDefault="00C94D5D" w:rsidP="00D412B8">
            <w:r w:rsidRPr="00663A4A">
              <w:t>ΜΕΤΡΗΣ</w:t>
            </w:r>
          </w:p>
        </w:tc>
        <w:tc>
          <w:tcPr>
            <w:tcW w:w="1921" w:type="dxa"/>
            <w:tcBorders>
              <w:top w:val="nil"/>
              <w:left w:val="nil"/>
              <w:bottom w:val="nil"/>
              <w:right w:val="single" w:sz="4" w:space="0" w:color="000000"/>
            </w:tcBorders>
            <w:shd w:val="clear" w:color="auto" w:fill="auto"/>
            <w:noWrap/>
            <w:vAlign w:val="bottom"/>
            <w:hideMark/>
          </w:tcPr>
          <w:p w14:paraId="1AFD308E" w14:textId="77777777" w:rsidR="00C94D5D" w:rsidRPr="00663A4A" w:rsidRDefault="00C94D5D" w:rsidP="00D412B8">
            <w:r w:rsidRPr="00663A4A">
              <w:t> </w:t>
            </w:r>
          </w:p>
        </w:tc>
      </w:tr>
      <w:tr w:rsidR="00C94D5D" w:rsidRPr="00663A4A" w14:paraId="231B83E7" w14:textId="77777777" w:rsidTr="009A3D66">
        <w:trPr>
          <w:trHeight w:val="182"/>
        </w:trPr>
        <w:tc>
          <w:tcPr>
            <w:tcW w:w="638" w:type="dxa"/>
            <w:tcBorders>
              <w:top w:val="nil"/>
              <w:left w:val="double" w:sz="6" w:space="0" w:color="000000"/>
              <w:bottom w:val="double" w:sz="6" w:space="0" w:color="000000"/>
              <w:right w:val="single" w:sz="4" w:space="0" w:color="000000"/>
            </w:tcBorders>
            <w:shd w:val="clear" w:color="auto" w:fill="auto"/>
            <w:noWrap/>
            <w:vAlign w:val="bottom"/>
            <w:hideMark/>
          </w:tcPr>
          <w:p w14:paraId="7017A8A5" w14:textId="77777777" w:rsidR="00C94D5D" w:rsidRPr="00663A4A" w:rsidRDefault="00C94D5D" w:rsidP="00D412B8">
            <w:r w:rsidRPr="00663A4A">
              <w:t> </w:t>
            </w:r>
          </w:p>
        </w:tc>
        <w:tc>
          <w:tcPr>
            <w:tcW w:w="3685" w:type="dxa"/>
            <w:tcBorders>
              <w:top w:val="nil"/>
              <w:left w:val="nil"/>
              <w:bottom w:val="double" w:sz="6" w:space="0" w:color="000000"/>
              <w:right w:val="single" w:sz="4" w:space="0" w:color="000000"/>
            </w:tcBorders>
            <w:shd w:val="clear" w:color="auto" w:fill="auto"/>
            <w:noWrap/>
            <w:vAlign w:val="bottom"/>
            <w:hideMark/>
          </w:tcPr>
          <w:p w14:paraId="56ADAED0" w14:textId="77777777" w:rsidR="00C94D5D" w:rsidRPr="00663A4A" w:rsidRDefault="00C94D5D" w:rsidP="00D412B8">
            <w:r w:rsidRPr="00663A4A">
              <w:t> </w:t>
            </w:r>
          </w:p>
        </w:tc>
        <w:tc>
          <w:tcPr>
            <w:tcW w:w="1216" w:type="dxa"/>
            <w:tcBorders>
              <w:top w:val="nil"/>
              <w:left w:val="nil"/>
              <w:bottom w:val="double" w:sz="6" w:space="0" w:color="000000"/>
              <w:right w:val="single" w:sz="4" w:space="0" w:color="000000"/>
            </w:tcBorders>
            <w:shd w:val="clear" w:color="auto" w:fill="auto"/>
            <w:noWrap/>
            <w:vAlign w:val="bottom"/>
            <w:hideMark/>
          </w:tcPr>
          <w:p w14:paraId="6018388D" w14:textId="77777777" w:rsidR="00C94D5D" w:rsidRPr="00663A4A" w:rsidRDefault="00C94D5D" w:rsidP="00D412B8">
            <w:r w:rsidRPr="00663A4A">
              <w:t> </w:t>
            </w:r>
          </w:p>
        </w:tc>
        <w:tc>
          <w:tcPr>
            <w:tcW w:w="1921" w:type="dxa"/>
            <w:tcBorders>
              <w:top w:val="nil"/>
              <w:left w:val="nil"/>
              <w:bottom w:val="double" w:sz="6" w:space="0" w:color="000000"/>
              <w:right w:val="single" w:sz="4" w:space="0" w:color="000000"/>
            </w:tcBorders>
            <w:shd w:val="clear" w:color="auto" w:fill="auto"/>
            <w:noWrap/>
            <w:vAlign w:val="bottom"/>
            <w:hideMark/>
          </w:tcPr>
          <w:p w14:paraId="1C3E7502" w14:textId="77777777" w:rsidR="00C94D5D" w:rsidRPr="00663A4A" w:rsidRDefault="00C94D5D" w:rsidP="00D412B8">
            <w:r w:rsidRPr="00663A4A">
              <w:t> </w:t>
            </w:r>
          </w:p>
        </w:tc>
      </w:tr>
      <w:tr w:rsidR="00C94D5D" w:rsidRPr="00663A4A" w14:paraId="32B494AB" w14:textId="77777777" w:rsidTr="00C94D5D">
        <w:trPr>
          <w:trHeight w:val="285"/>
        </w:trPr>
        <w:tc>
          <w:tcPr>
            <w:tcW w:w="638" w:type="dxa"/>
            <w:tcBorders>
              <w:top w:val="nil"/>
              <w:left w:val="nil"/>
              <w:bottom w:val="nil"/>
              <w:right w:val="nil"/>
            </w:tcBorders>
            <w:shd w:val="clear" w:color="auto" w:fill="auto"/>
            <w:noWrap/>
            <w:vAlign w:val="bottom"/>
            <w:hideMark/>
          </w:tcPr>
          <w:p w14:paraId="719FF4E7" w14:textId="77777777" w:rsidR="00C94D5D" w:rsidRPr="00663A4A" w:rsidRDefault="00C94D5D" w:rsidP="00D412B8"/>
        </w:tc>
        <w:tc>
          <w:tcPr>
            <w:tcW w:w="3685" w:type="dxa"/>
            <w:tcBorders>
              <w:top w:val="nil"/>
              <w:left w:val="nil"/>
              <w:bottom w:val="nil"/>
              <w:right w:val="nil"/>
            </w:tcBorders>
            <w:shd w:val="clear" w:color="auto" w:fill="auto"/>
            <w:noWrap/>
            <w:vAlign w:val="bottom"/>
            <w:hideMark/>
          </w:tcPr>
          <w:p w14:paraId="208346C5" w14:textId="77777777" w:rsidR="00C94D5D" w:rsidRPr="00663A4A" w:rsidRDefault="00C94D5D" w:rsidP="00D412B8"/>
        </w:tc>
        <w:tc>
          <w:tcPr>
            <w:tcW w:w="1216" w:type="dxa"/>
            <w:tcBorders>
              <w:top w:val="nil"/>
              <w:left w:val="nil"/>
              <w:bottom w:val="nil"/>
              <w:right w:val="nil"/>
            </w:tcBorders>
            <w:shd w:val="clear" w:color="auto" w:fill="auto"/>
            <w:noWrap/>
            <w:vAlign w:val="bottom"/>
            <w:hideMark/>
          </w:tcPr>
          <w:p w14:paraId="673EA8FD" w14:textId="77777777" w:rsidR="00C94D5D" w:rsidRPr="00663A4A" w:rsidRDefault="00C94D5D" w:rsidP="00D412B8"/>
        </w:tc>
        <w:tc>
          <w:tcPr>
            <w:tcW w:w="1921" w:type="dxa"/>
            <w:tcBorders>
              <w:top w:val="nil"/>
              <w:left w:val="nil"/>
              <w:bottom w:val="nil"/>
              <w:right w:val="nil"/>
            </w:tcBorders>
            <w:shd w:val="clear" w:color="auto" w:fill="auto"/>
            <w:noWrap/>
            <w:vAlign w:val="bottom"/>
            <w:hideMark/>
          </w:tcPr>
          <w:p w14:paraId="69E5DF4E" w14:textId="77777777" w:rsidR="00C94D5D" w:rsidRPr="00663A4A" w:rsidRDefault="00C94D5D" w:rsidP="00D412B8"/>
        </w:tc>
      </w:tr>
      <w:tr w:rsidR="00C94D5D" w:rsidRPr="00663A4A" w14:paraId="0FB7D650" w14:textId="77777777" w:rsidTr="00C94D5D">
        <w:trPr>
          <w:trHeight w:val="3015"/>
        </w:trPr>
        <w:tc>
          <w:tcPr>
            <w:tcW w:w="638" w:type="dxa"/>
            <w:tcBorders>
              <w:top w:val="double" w:sz="6" w:space="0" w:color="000000"/>
              <w:left w:val="double" w:sz="6" w:space="0" w:color="000000"/>
              <w:bottom w:val="single" w:sz="4" w:space="0" w:color="000000"/>
              <w:right w:val="single" w:sz="4" w:space="0" w:color="000000"/>
            </w:tcBorders>
            <w:shd w:val="clear" w:color="auto" w:fill="auto"/>
            <w:noWrap/>
            <w:hideMark/>
          </w:tcPr>
          <w:p w14:paraId="54B83C16" w14:textId="77777777" w:rsidR="00C94D5D" w:rsidRPr="00663A4A" w:rsidRDefault="00C94D5D" w:rsidP="00D412B8">
            <w:r w:rsidRPr="00663A4A">
              <w:t>1</w:t>
            </w:r>
          </w:p>
        </w:tc>
        <w:tc>
          <w:tcPr>
            <w:tcW w:w="3685" w:type="dxa"/>
            <w:tcBorders>
              <w:top w:val="double" w:sz="6" w:space="0" w:color="000000"/>
              <w:left w:val="nil"/>
              <w:bottom w:val="single" w:sz="4" w:space="0" w:color="000000"/>
              <w:right w:val="single" w:sz="4" w:space="0" w:color="000000"/>
            </w:tcBorders>
            <w:shd w:val="clear" w:color="auto" w:fill="auto"/>
            <w:hideMark/>
          </w:tcPr>
          <w:p w14:paraId="3AE5FB46" w14:textId="77777777" w:rsidR="00C94D5D" w:rsidRPr="00663A4A" w:rsidRDefault="00C94D5D" w:rsidP="00D412B8">
            <w:r w:rsidRPr="00663A4A">
              <w:t xml:space="preserve">Πινακίδα Ονοματοθεσία Οδών μοντέρνου τύπου, διαστάσεων τουλάχιστον 0,30cmX0,50cm (σετ δύο πινακίδων ανά στύλο), αποτελούμενη από ειδικό προφίλ αλουμινίου μαζί με στύλο αλουμινίου ύψους τουλάχιστον 3m διαμέτρου Φ60, πλήρης με όλα τα εξαρτήματα, σύμφωνα με τις τεχνικές προδιαγραφές                </w:t>
            </w:r>
          </w:p>
        </w:tc>
        <w:tc>
          <w:tcPr>
            <w:tcW w:w="1216" w:type="dxa"/>
            <w:tcBorders>
              <w:top w:val="double" w:sz="6" w:space="0" w:color="000000"/>
              <w:left w:val="nil"/>
              <w:bottom w:val="single" w:sz="4" w:space="0" w:color="000000"/>
              <w:right w:val="single" w:sz="4" w:space="0" w:color="000000"/>
            </w:tcBorders>
            <w:shd w:val="clear" w:color="auto" w:fill="auto"/>
            <w:hideMark/>
          </w:tcPr>
          <w:p w14:paraId="23E579C2" w14:textId="77777777" w:rsidR="00C94D5D" w:rsidRPr="00663A4A" w:rsidRDefault="00C94D5D" w:rsidP="00D412B8">
            <w:r w:rsidRPr="00663A4A">
              <w:t>ΤΕΜ. (στύλος με σετ 2 πινακίδων)</w:t>
            </w:r>
          </w:p>
        </w:tc>
        <w:tc>
          <w:tcPr>
            <w:tcW w:w="1921" w:type="dxa"/>
            <w:tcBorders>
              <w:top w:val="double" w:sz="6" w:space="0" w:color="000000"/>
              <w:left w:val="nil"/>
              <w:bottom w:val="single" w:sz="4" w:space="0" w:color="000000"/>
              <w:right w:val="single" w:sz="4" w:space="0" w:color="000000"/>
            </w:tcBorders>
            <w:shd w:val="clear" w:color="auto" w:fill="auto"/>
            <w:noWrap/>
            <w:hideMark/>
          </w:tcPr>
          <w:p w14:paraId="357CCC56" w14:textId="77777777" w:rsidR="00C94D5D" w:rsidRPr="00663A4A" w:rsidRDefault="00FB5F99" w:rsidP="00D412B8">
            <w:r>
              <w:t>500</w:t>
            </w:r>
          </w:p>
        </w:tc>
      </w:tr>
      <w:tr w:rsidR="00C94D5D" w:rsidRPr="00663A4A" w14:paraId="5879ADE8" w14:textId="77777777" w:rsidTr="00C94D5D">
        <w:trPr>
          <w:trHeight w:val="837"/>
        </w:trPr>
        <w:tc>
          <w:tcPr>
            <w:tcW w:w="638" w:type="dxa"/>
            <w:tcBorders>
              <w:top w:val="single" w:sz="4" w:space="0" w:color="auto"/>
              <w:left w:val="double" w:sz="6" w:space="0" w:color="000000"/>
              <w:bottom w:val="nil"/>
              <w:right w:val="single" w:sz="4" w:space="0" w:color="000000"/>
            </w:tcBorders>
            <w:shd w:val="clear" w:color="auto" w:fill="auto"/>
            <w:noWrap/>
          </w:tcPr>
          <w:p w14:paraId="1AA57117" w14:textId="77777777" w:rsidR="00C94D5D" w:rsidRPr="00663A4A" w:rsidRDefault="00C94D5D" w:rsidP="00D412B8">
            <w:r w:rsidRPr="00663A4A">
              <w:t>12</w:t>
            </w:r>
          </w:p>
        </w:tc>
        <w:tc>
          <w:tcPr>
            <w:tcW w:w="3685" w:type="dxa"/>
            <w:tcBorders>
              <w:top w:val="single" w:sz="4" w:space="0" w:color="auto"/>
              <w:left w:val="nil"/>
              <w:bottom w:val="nil"/>
              <w:right w:val="single" w:sz="4" w:space="0" w:color="000000"/>
            </w:tcBorders>
            <w:shd w:val="clear" w:color="auto" w:fill="auto"/>
          </w:tcPr>
          <w:p w14:paraId="57F03168" w14:textId="77777777" w:rsidR="00C94D5D" w:rsidRPr="00663A4A" w:rsidRDefault="00C94D5D" w:rsidP="00D412B8">
            <w:r w:rsidRPr="00663A4A">
              <w:t>Τοποθέτηση στύλων πινακίδων ονοματοθεσίας οδών</w:t>
            </w:r>
          </w:p>
        </w:tc>
        <w:tc>
          <w:tcPr>
            <w:tcW w:w="1216" w:type="dxa"/>
            <w:tcBorders>
              <w:top w:val="single" w:sz="4" w:space="0" w:color="auto"/>
              <w:left w:val="nil"/>
              <w:bottom w:val="nil"/>
              <w:right w:val="single" w:sz="4" w:space="0" w:color="000000"/>
            </w:tcBorders>
            <w:shd w:val="clear" w:color="auto" w:fill="auto"/>
          </w:tcPr>
          <w:p w14:paraId="34A44982" w14:textId="77777777" w:rsidR="00C94D5D" w:rsidRPr="00663A4A" w:rsidRDefault="00C94D5D" w:rsidP="00D412B8">
            <w:r w:rsidRPr="00663A4A">
              <w:t>ΤΕΜ</w:t>
            </w:r>
          </w:p>
        </w:tc>
        <w:tc>
          <w:tcPr>
            <w:tcW w:w="1921" w:type="dxa"/>
            <w:tcBorders>
              <w:top w:val="single" w:sz="4" w:space="0" w:color="000000"/>
              <w:left w:val="nil"/>
              <w:bottom w:val="single" w:sz="4" w:space="0" w:color="auto"/>
              <w:right w:val="single" w:sz="4" w:space="0" w:color="000000"/>
            </w:tcBorders>
            <w:shd w:val="clear" w:color="auto" w:fill="auto"/>
            <w:noWrap/>
          </w:tcPr>
          <w:p w14:paraId="1DA4DB31" w14:textId="77777777" w:rsidR="00C94D5D" w:rsidRPr="00663A4A" w:rsidRDefault="00FB5F99" w:rsidP="00D412B8">
            <w:r>
              <w:t>500</w:t>
            </w:r>
          </w:p>
        </w:tc>
      </w:tr>
      <w:tr w:rsidR="00C94D5D" w:rsidRPr="00663A4A" w14:paraId="0F2C260B" w14:textId="77777777" w:rsidTr="00C94D5D">
        <w:trPr>
          <w:trHeight w:val="315"/>
        </w:trPr>
        <w:tc>
          <w:tcPr>
            <w:tcW w:w="638" w:type="dxa"/>
            <w:tcBorders>
              <w:top w:val="double" w:sz="6" w:space="0" w:color="000000"/>
              <w:left w:val="double" w:sz="6" w:space="0" w:color="000000"/>
              <w:bottom w:val="double" w:sz="6" w:space="0" w:color="000000"/>
              <w:right w:val="single" w:sz="4" w:space="0" w:color="000000"/>
            </w:tcBorders>
            <w:shd w:val="clear" w:color="auto" w:fill="auto"/>
            <w:noWrap/>
            <w:hideMark/>
          </w:tcPr>
          <w:p w14:paraId="4F118595" w14:textId="77777777" w:rsidR="00C94D5D" w:rsidRPr="00663A4A" w:rsidRDefault="00C94D5D" w:rsidP="00D412B8">
            <w:r w:rsidRPr="00663A4A">
              <w:t> </w:t>
            </w:r>
          </w:p>
        </w:tc>
        <w:tc>
          <w:tcPr>
            <w:tcW w:w="3685" w:type="dxa"/>
            <w:tcBorders>
              <w:top w:val="double" w:sz="6" w:space="0" w:color="000000"/>
              <w:left w:val="nil"/>
              <w:bottom w:val="double" w:sz="6" w:space="0" w:color="000000"/>
              <w:right w:val="single" w:sz="4" w:space="0" w:color="000000"/>
            </w:tcBorders>
            <w:shd w:val="clear" w:color="auto" w:fill="auto"/>
            <w:hideMark/>
          </w:tcPr>
          <w:p w14:paraId="6E3E78F9" w14:textId="77777777" w:rsidR="00C94D5D" w:rsidRPr="00663A4A" w:rsidRDefault="00C94D5D" w:rsidP="00D412B8">
            <w:r w:rsidRPr="00663A4A">
              <w:t>ΣΥΝΟΛΟ ΤΕΜΑΧΙΩΝ</w:t>
            </w:r>
          </w:p>
        </w:tc>
        <w:tc>
          <w:tcPr>
            <w:tcW w:w="1216" w:type="dxa"/>
            <w:tcBorders>
              <w:top w:val="double" w:sz="6" w:space="0" w:color="000000"/>
              <w:left w:val="nil"/>
              <w:bottom w:val="double" w:sz="6" w:space="0" w:color="000000"/>
              <w:right w:val="single" w:sz="4" w:space="0" w:color="000000"/>
            </w:tcBorders>
            <w:shd w:val="clear" w:color="auto" w:fill="auto"/>
            <w:hideMark/>
          </w:tcPr>
          <w:p w14:paraId="6DB3CC1C" w14:textId="77777777" w:rsidR="00C94D5D" w:rsidRPr="00663A4A" w:rsidRDefault="00C94D5D" w:rsidP="00D412B8">
            <w:r w:rsidRPr="00663A4A">
              <w:t> </w:t>
            </w:r>
          </w:p>
        </w:tc>
        <w:tc>
          <w:tcPr>
            <w:tcW w:w="1921" w:type="dxa"/>
            <w:tcBorders>
              <w:top w:val="double" w:sz="6" w:space="0" w:color="000000"/>
              <w:left w:val="nil"/>
              <w:bottom w:val="double" w:sz="6" w:space="0" w:color="000000"/>
              <w:right w:val="single" w:sz="4" w:space="0" w:color="000000"/>
            </w:tcBorders>
            <w:shd w:val="clear" w:color="auto" w:fill="auto"/>
            <w:noWrap/>
            <w:hideMark/>
          </w:tcPr>
          <w:p w14:paraId="25AA3E7E" w14:textId="77777777" w:rsidR="00C94D5D" w:rsidRPr="00663A4A" w:rsidRDefault="00C94D5D" w:rsidP="00D412B8"/>
        </w:tc>
      </w:tr>
    </w:tbl>
    <w:p w14:paraId="2BBC254D" w14:textId="77777777" w:rsidR="00663A4A" w:rsidRPr="00663A4A" w:rsidRDefault="00663A4A" w:rsidP="00663A4A"/>
    <w:p w14:paraId="6BEFC261" w14:textId="77777777" w:rsidR="00C94D5D" w:rsidRPr="00482C1F" w:rsidRDefault="00C94D5D" w:rsidP="00C94D5D">
      <w:pPr>
        <w:rPr>
          <w:b/>
        </w:rPr>
      </w:pPr>
      <w:r w:rsidRPr="00482C1F">
        <w:rPr>
          <w:b/>
        </w:rPr>
        <w:t>Φιλιατρά, 16/11/2021</w:t>
      </w:r>
    </w:p>
    <w:p w14:paraId="6800E10C" w14:textId="77777777" w:rsidR="00C94D5D" w:rsidRPr="00482C1F" w:rsidRDefault="00C94D5D" w:rsidP="00C94D5D">
      <w:pPr>
        <w:rPr>
          <w:b/>
        </w:rPr>
      </w:pPr>
      <w:r w:rsidRPr="00482C1F">
        <w:rPr>
          <w:b/>
        </w:rPr>
        <w:t>ΣΥΝΤΑΧΘΗΚΕ</w:t>
      </w:r>
    </w:p>
    <w:p w14:paraId="04C67316" w14:textId="77777777" w:rsidR="00C94D5D" w:rsidRPr="00482C1F" w:rsidRDefault="00C94D5D" w:rsidP="00C94D5D">
      <w:pPr>
        <w:rPr>
          <w:b/>
        </w:rPr>
      </w:pPr>
    </w:p>
    <w:p w14:paraId="4C39D1C8" w14:textId="77777777" w:rsidR="00C94D5D" w:rsidRPr="00482C1F" w:rsidRDefault="00C94D5D" w:rsidP="00C94D5D">
      <w:pPr>
        <w:rPr>
          <w:b/>
        </w:rPr>
      </w:pPr>
      <w:r w:rsidRPr="00482C1F">
        <w:rPr>
          <w:b/>
        </w:rPr>
        <w:t>Μαργαρίτα Σαμόλη</w:t>
      </w:r>
    </w:p>
    <w:p w14:paraId="6131C7BC" w14:textId="77777777" w:rsidR="00C94D5D" w:rsidRPr="00482C1F" w:rsidRDefault="00C94D5D" w:rsidP="00C94D5D">
      <w:pPr>
        <w:rPr>
          <w:b/>
        </w:rPr>
      </w:pPr>
      <w:r w:rsidRPr="00482C1F">
        <w:rPr>
          <w:b/>
        </w:rPr>
        <w:t>Πολ.Μηχ/κός Τ.Ε</w:t>
      </w:r>
    </w:p>
    <w:p w14:paraId="4DC86E95" w14:textId="77777777" w:rsidR="00C94D5D" w:rsidRPr="00482C1F" w:rsidRDefault="00C94D5D" w:rsidP="00C94D5D">
      <w:pPr>
        <w:rPr>
          <w:b/>
        </w:rPr>
      </w:pPr>
    </w:p>
    <w:p w14:paraId="292B7CA4" w14:textId="40424A0A" w:rsidR="00663A4A" w:rsidRPr="007B1C87" w:rsidRDefault="00663A4A" w:rsidP="00663A4A">
      <w:pPr>
        <w:rPr>
          <w:b/>
        </w:rPr>
      </w:pPr>
      <w:r w:rsidRPr="007B1C87">
        <w:rPr>
          <w:b/>
        </w:rPr>
        <w:lastRenderedPageBreak/>
        <w:t xml:space="preserve"> </w:t>
      </w:r>
      <w:r w:rsidRPr="007B1C87">
        <w:rPr>
          <w:b/>
          <w:noProof/>
          <w:lang w:eastAsia="el-GR"/>
        </w:rPr>
        <w:drawing>
          <wp:inline distT="0" distB="0" distL="0" distR="0" wp14:anchorId="40CD0E7C" wp14:editId="15B17DFF">
            <wp:extent cx="714375" cy="61912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lum contrast="36000"/>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Pr="007B1C87">
        <w:rPr>
          <w:b/>
        </w:rPr>
        <w:t xml:space="preserve">                   </w:t>
      </w:r>
    </w:p>
    <w:p w14:paraId="0459615E" w14:textId="77777777" w:rsidR="00663A4A" w:rsidRPr="007B1C87" w:rsidRDefault="00663A4A" w:rsidP="00663A4A">
      <w:pPr>
        <w:rPr>
          <w:b/>
        </w:rPr>
      </w:pPr>
      <w:r w:rsidRPr="007B1C87">
        <w:rPr>
          <w:b/>
        </w:rPr>
        <w:t xml:space="preserve">       ΕΛΛΗΝΙΚΗ  ΔΗΜΟΚΡΑΤΙΑ                                             ΑΡ. </w:t>
      </w:r>
      <w:r w:rsidR="00B306A6">
        <w:rPr>
          <w:b/>
        </w:rPr>
        <w:t>ΜΕΛΕΤΗΣ</w:t>
      </w:r>
      <w:r w:rsidRPr="007B1C87">
        <w:rPr>
          <w:b/>
        </w:rPr>
        <w:t>:</w:t>
      </w:r>
      <w:r w:rsidR="00C94D5D" w:rsidRPr="007B1C87">
        <w:rPr>
          <w:b/>
        </w:rPr>
        <w:t xml:space="preserve"> </w:t>
      </w:r>
      <w:r w:rsidR="00B306A6">
        <w:rPr>
          <w:b/>
        </w:rPr>
        <w:t>57</w:t>
      </w:r>
      <w:r w:rsidRPr="007B1C87">
        <w:rPr>
          <w:b/>
        </w:rPr>
        <w:t>/2021</w:t>
      </w:r>
    </w:p>
    <w:p w14:paraId="73F9190E" w14:textId="77777777" w:rsidR="00663A4A" w:rsidRPr="007B1C87" w:rsidRDefault="00663A4A" w:rsidP="00663A4A">
      <w:pPr>
        <w:rPr>
          <w:b/>
        </w:rPr>
      </w:pPr>
      <w:r w:rsidRPr="007B1C87">
        <w:rPr>
          <w:b/>
        </w:rPr>
        <w:t xml:space="preserve">       ΝΟΜΟΣ ΜΕΣΣΗΝΙΑΣ                                                                 Κ.Α. : </w:t>
      </w:r>
      <w:bookmarkStart w:id="4" w:name="_Hlk82611347"/>
      <w:r w:rsidRPr="007B1C87">
        <w:rPr>
          <w:b/>
        </w:rPr>
        <w:t>30.7535.001</w:t>
      </w:r>
      <w:bookmarkEnd w:id="4"/>
    </w:p>
    <w:p w14:paraId="364319FC" w14:textId="77777777" w:rsidR="00663A4A" w:rsidRPr="007B1C87" w:rsidRDefault="00C94D5D" w:rsidP="00663A4A">
      <w:pPr>
        <w:rPr>
          <w:b/>
        </w:rPr>
      </w:pPr>
      <w:r w:rsidRPr="007B1C87">
        <w:rPr>
          <w:b/>
        </w:rPr>
        <w:t xml:space="preserve">        </w:t>
      </w:r>
      <w:r w:rsidR="00663A4A" w:rsidRPr="007B1C87">
        <w:rPr>
          <w:b/>
        </w:rPr>
        <w:t xml:space="preserve">ΔΗΜΟΣ ΤΡΙΦΥΛΙΑΣ        </w:t>
      </w:r>
    </w:p>
    <w:p w14:paraId="4748A19A" w14:textId="77777777" w:rsidR="00663A4A" w:rsidRPr="007B1C87" w:rsidRDefault="00663A4A" w:rsidP="00663A4A">
      <w:pPr>
        <w:rPr>
          <w:b/>
        </w:rPr>
      </w:pPr>
      <w:r w:rsidRPr="007B1C87">
        <w:rPr>
          <w:b/>
        </w:rPr>
        <w:t xml:space="preserve">       Δ/ΝΣΗ ΤΕΧΝΙΚΩΝ ΥΠΗΡΕΣΙΩΝ</w:t>
      </w:r>
    </w:p>
    <w:p w14:paraId="486C6E9B" w14:textId="77777777" w:rsidR="00663A4A" w:rsidRPr="007B1C87" w:rsidRDefault="00663A4A" w:rsidP="00663A4A">
      <w:pPr>
        <w:rPr>
          <w:b/>
        </w:rPr>
      </w:pPr>
      <w:r w:rsidRPr="007B1C87">
        <w:rPr>
          <w:b/>
        </w:rPr>
        <w:t xml:space="preserve">       </w:t>
      </w:r>
      <w:r w:rsidRPr="007B1C87">
        <w:rPr>
          <w:b/>
        </w:rPr>
        <w:tab/>
      </w:r>
      <w:r w:rsidRPr="007B1C87">
        <w:rPr>
          <w:b/>
        </w:rPr>
        <w:tab/>
        <w:t xml:space="preserve">                                                                     </w:t>
      </w:r>
    </w:p>
    <w:p w14:paraId="02DC0C1A" w14:textId="77777777" w:rsidR="00663A4A" w:rsidRPr="007B1C87" w:rsidRDefault="00C94D5D" w:rsidP="00663A4A">
      <w:pPr>
        <w:rPr>
          <w:b/>
        </w:rPr>
      </w:pPr>
      <w:r w:rsidRPr="007B1C87">
        <w:rPr>
          <w:b/>
        </w:rPr>
        <w:t xml:space="preserve">                                            </w:t>
      </w:r>
      <w:r w:rsidR="00663A4A" w:rsidRPr="007B1C87">
        <w:rPr>
          <w:b/>
        </w:rPr>
        <w:t>«Προμήθεια υλικών οδοσήμανσης – ονοματοδοσίας οδών»</w:t>
      </w:r>
    </w:p>
    <w:p w14:paraId="4EC8E21D" w14:textId="77777777" w:rsidR="00663A4A" w:rsidRPr="007B1C87" w:rsidRDefault="00663A4A" w:rsidP="00663A4A">
      <w:pPr>
        <w:rPr>
          <w:b/>
        </w:rPr>
      </w:pPr>
      <w:r w:rsidRPr="007B1C87">
        <w:rPr>
          <w:b/>
        </w:rPr>
        <w:t>ΕΝΔΕΙΚΤΙΚΟΣ  ΠΡΟΫΠΟΛΟΓΙΣΜΟΣ</w:t>
      </w:r>
    </w:p>
    <w:tbl>
      <w:tblPr>
        <w:tblW w:w="10123" w:type="dxa"/>
        <w:tblLook w:val="04A0" w:firstRow="1" w:lastRow="0" w:firstColumn="1" w:lastColumn="0" w:noHBand="0" w:noVBand="1"/>
      </w:tblPr>
      <w:tblGrid>
        <w:gridCol w:w="638"/>
        <w:gridCol w:w="3685"/>
        <w:gridCol w:w="1216"/>
        <w:gridCol w:w="1921"/>
        <w:gridCol w:w="1189"/>
        <w:gridCol w:w="1474"/>
      </w:tblGrid>
      <w:tr w:rsidR="00663A4A" w:rsidRPr="00663A4A" w14:paraId="5044C958" w14:textId="77777777" w:rsidTr="00446625">
        <w:trPr>
          <w:trHeight w:val="330"/>
        </w:trPr>
        <w:tc>
          <w:tcPr>
            <w:tcW w:w="638" w:type="dxa"/>
            <w:tcBorders>
              <w:top w:val="double" w:sz="6" w:space="0" w:color="000000"/>
              <w:left w:val="double" w:sz="6" w:space="0" w:color="000000"/>
              <w:bottom w:val="nil"/>
              <w:right w:val="single" w:sz="4" w:space="0" w:color="000000"/>
            </w:tcBorders>
            <w:shd w:val="clear" w:color="auto" w:fill="auto"/>
            <w:noWrap/>
            <w:vAlign w:val="bottom"/>
            <w:hideMark/>
          </w:tcPr>
          <w:p w14:paraId="0B9753DF" w14:textId="77777777" w:rsidR="00663A4A" w:rsidRPr="00663A4A" w:rsidRDefault="00663A4A" w:rsidP="00663A4A">
            <w:r w:rsidRPr="00663A4A">
              <w:t>Α/Α</w:t>
            </w:r>
          </w:p>
        </w:tc>
        <w:tc>
          <w:tcPr>
            <w:tcW w:w="3685" w:type="dxa"/>
            <w:tcBorders>
              <w:top w:val="double" w:sz="6" w:space="0" w:color="000000"/>
              <w:left w:val="nil"/>
              <w:bottom w:val="nil"/>
              <w:right w:val="single" w:sz="4" w:space="0" w:color="000000"/>
            </w:tcBorders>
            <w:shd w:val="clear" w:color="auto" w:fill="auto"/>
            <w:noWrap/>
            <w:vAlign w:val="bottom"/>
            <w:hideMark/>
          </w:tcPr>
          <w:p w14:paraId="47795A9E" w14:textId="77777777" w:rsidR="00663A4A" w:rsidRPr="00663A4A" w:rsidRDefault="00663A4A" w:rsidP="00663A4A">
            <w:r w:rsidRPr="00663A4A">
              <w:t xml:space="preserve">ΠΕΡΙΓΡΑΦΗ  </w:t>
            </w:r>
          </w:p>
        </w:tc>
        <w:tc>
          <w:tcPr>
            <w:tcW w:w="1216" w:type="dxa"/>
            <w:tcBorders>
              <w:top w:val="double" w:sz="6" w:space="0" w:color="000000"/>
              <w:left w:val="nil"/>
              <w:bottom w:val="nil"/>
              <w:right w:val="single" w:sz="4" w:space="0" w:color="000000"/>
            </w:tcBorders>
            <w:shd w:val="clear" w:color="auto" w:fill="auto"/>
            <w:noWrap/>
            <w:vAlign w:val="bottom"/>
            <w:hideMark/>
          </w:tcPr>
          <w:p w14:paraId="1596399D" w14:textId="77777777" w:rsidR="00663A4A" w:rsidRPr="00663A4A" w:rsidRDefault="00663A4A" w:rsidP="00C94D5D">
            <w:r w:rsidRPr="00663A4A">
              <w:t>Μ</w:t>
            </w:r>
            <w:r w:rsidR="00C94D5D">
              <w:t>.Μ</w:t>
            </w:r>
          </w:p>
        </w:tc>
        <w:tc>
          <w:tcPr>
            <w:tcW w:w="1921" w:type="dxa"/>
            <w:tcBorders>
              <w:top w:val="double" w:sz="6" w:space="0" w:color="000000"/>
              <w:left w:val="nil"/>
              <w:bottom w:val="nil"/>
              <w:right w:val="single" w:sz="4" w:space="0" w:color="000000"/>
            </w:tcBorders>
            <w:shd w:val="clear" w:color="auto" w:fill="auto"/>
            <w:noWrap/>
            <w:vAlign w:val="bottom"/>
            <w:hideMark/>
          </w:tcPr>
          <w:p w14:paraId="3F2D0A30" w14:textId="77777777" w:rsidR="00663A4A" w:rsidRPr="00663A4A" w:rsidRDefault="00663A4A" w:rsidP="00663A4A">
            <w:r w:rsidRPr="00663A4A">
              <w:t>ΠΟΣΟΤ.</w:t>
            </w:r>
          </w:p>
        </w:tc>
        <w:tc>
          <w:tcPr>
            <w:tcW w:w="1189" w:type="dxa"/>
            <w:tcBorders>
              <w:top w:val="double" w:sz="6" w:space="0" w:color="000000"/>
              <w:left w:val="nil"/>
              <w:bottom w:val="nil"/>
              <w:right w:val="single" w:sz="4" w:space="0" w:color="000000"/>
            </w:tcBorders>
            <w:shd w:val="clear" w:color="auto" w:fill="auto"/>
            <w:noWrap/>
            <w:vAlign w:val="bottom"/>
            <w:hideMark/>
          </w:tcPr>
          <w:p w14:paraId="3DEC9839" w14:textId="77777777" w:rsidR="00663A4A" w:rsidRPr="00663A4A" w:rsidRDefault="00663A4A" w:rsidP="00C94D5D">
            <w:r w:rsidRPr="00663A4A">
              <w:t>Τ</w:t>
            </w:r>
            <w:r w:rsidR="00C94D5D">
              <w:t>.ΜΟΝ.</w:t>
            </w:r>
          </w:p>
        </w:tc>
        <w:tc>
          <w:tcPr>
            <w:tcW w:w="1474" w:type="dxa"/>
            <w:tcBorders>
              <w:top w:val="double" w:sz="6" w:space="0" w:color="000000"/>
              <w:left w:val="nil"/>
              <w:bottom w:val="nil"/>
              <w:right w:val="double" w:sz="6" w:space="0" w:color="000000"/>
            </w:tcBorders>
            <w:shd w:val="clear" w:color="auto" w:fill="auto"/>
            <w:noWrap/>
            <w:vAlign w:val="bottom"/>
            <w:hideMark/>
          </w:tcPr>
          <w:p w14:paraId="389892CE" w14:textId="77777777" w:rsidR="00663A4A" w:rsidRPr="00663A4A" w:rsidRDefault="00663A4A" w:rsidP="00663A4A">
            <w:r w:rsidRPr="00663A4A">
              <w:t>ΣΥΝΟΛΟ</w:t>
            </w:r>
          </w:p>
        </w:tc>
      </w:tr>
      <w:tr w:rsidR="00663A4A" w:rsidRPr="00663A4A" w14:paraId="0C0A400E" w14:textId="77777777" w:rsidTr="00446625">
        <w:trPr>
          <w:trHeight w:val="2931"/>
        </w:trPr>
        <w:tc>
          <w:tcPr>
            <w:tcW w:w="638" w:type="dxa"/>
            <w:tcBorders>
              <w:top w:val="double" w:sz="6" w:space="0" w:color="000000"/>
              <w:left w:val="double" w:sz="6" w:space="0" w:color="000000"/>
              <w:bottom w:val="single" w:sz="4" w:space="0" w:color="000000"/>
              <w:right w:val="single" w:sz="4" w:space="0" w:color="000000"/>
            </w:tcBorders>
            <w:shd w:val="clear" w:color="auto" w:fill="auto"/>
            <w:noWrap/>
            <w:hideMark/>
          </w:tcPr>
          <w:p w14:paraId="79ED0D02" w14:textId="77777777" w:rsidR="00663A4A" w:rsidRPr="00663A4A" w:rsidRDefault="00663A4A" w:rsidP="00663A4A">
            <w:r w:rsidRPr="00663A4A">
              <w:t>1</w:t>
            </w:r>
          </w:p>
        </w:tc>
        <w:tc>
          <w:tcPr>
            <w:tcW w:w="3685" w:type="dxa"/>
            <w:tcBorders>
              <w:top w:val="double" w:sz="6" w:space="0" w:color="000000"/>
              <w:left w:val="nil"/>
              <w:bottom w:val="single" w:sz="4" w:space="0" w:color="000000"/>
              <w:right w:val="single" w:sz="4" w:space="0" w:color="000000"/>
            </w:tcBorders>
            <w:shd w:val="clear" w:color="auto" w:fill="auto"/>
            <w:hideMark/>
          </w:tcPr>
          <w:p w14:paraId="1618EFFA" w14:textId="77777777" w:rsidR="00663A4A" w:rsidRPr="00663A4A" w:rsidRDefault="00663A4A" w:rsidP="00663A4A">
            <w:r w:rsidRPr="00663A4A">
              <w:t xml:space="preserve">Πινακίδα Ονοματοθεσία Οδών μοντέρνου τύπου, διαστάσεων τουλάχιστον 0,30cmX0,50cm (σετ δύο πινακίδων ανά στύλο), αποτελούμενη από ειδικό προφίλ αλουμινίου μαζί με στύλο αλουμινίου ύψους τουλάχιστον 3m διαμέτρου Φ60, πλήρης με όλα τα εξαρτήματα, σύμφωνα με τις τεχνικές προδιαγραφές                </w:t>
            </w:r>
          </w:p>
        </w:tc>
        <w:tc>
          <w:tcPr>
            <w:tcW w:w="1216" w:type="dxa"/>
            <w:tcBorders>
              <w:top w:val="double" w:sz="6" w:space="0" w:color="000000"/>
              <w:left w:val="nil"/>
              <w:bottom w:val="single" w:sz="4" w:space="0" w:color="000000"/>
              <w:right w:val="single" w:sz="4" w:space="0" w:color="000000"/>
            </w:tcBorders>
            <w:shd w:val="clear" w:color="auto" w:fill="auto"/>
            <w:hideMark/>
          </w:tcPr>
          <w:p w14:paraId="55BB132D" w14:textId="77777777" w:rsidR="00663A4A" w:rsidRPr="00663A4A" w:rsidRDefault="00663A4A" w:rsidP="00663A4A">
            <w:r w:rsidRPr="00663A4A">
              <w:t>ΤΕΜ. (στύλος με σετ 2 πινακίδων)</w:t>
            </w:r>
          </w:p>
        </w:tc>
        <w:tc>
          <w:tcPr>
            <w:tcW w:w="1921" w:type="dxa"/>
            <w:tcBorders>
              <w:top w:val="double" w:sz="6" w:space="0" w:color="000000"/>
              <w:left w:val="nil"/>
              <w:bottom w:val="single" w:sz="4" w:space="0" w:color="000000"/>
              <w:right w:val="single" w:sz="4" w:space="0" w:color="000000"/>
            </w:tcBorders>
            <w:shd w:val="clear" w:color="auto" w:fill="auto"/>
            <w:noWrap/>
            <w:hideMark/>
          </w:tcPr>
          <w:p w14:paraId="04DB7886" w14:textId="77777777" w:rsidR="00663A4A" w:rsidRPr="00663A4A" w:rsidRDefault="00FB5F99" w:rsidP="00663A4A">
            <w:r>
              <w:t>500</w:t>
            </w:r>
          </w:p>
        </w:tc>
        <w:tc>
          <w:tcPr>
            <w:tcW w:w="1189" w:type="dxa"/>
            <w:tcBorders>
              <w:top w:val="double" w:sz="6" w:space="0" w:color="000000"/>
              <w:left w:val="nil"/>
              <w:bottom w:val="single" w:sz="4" w:space="0" w:color="000000"/>
              <w:right w:val="single" w:sz="4" w:space="0" w:color="000000"/>
            </w:tcBorders>
            <w:shd w:val="clear" w:color="auto" w:fill="auto"/>
            <w:noWrap/>
            <w:hideMark/>
          </w:tcPr>
          <w:p w14:paraId="72AB519E" w14:textId="77777777" w:rsidR="00663A4A" w:rsidRPr="00663A4A" w:rsidRDefault="00FB5F99" w:rsidP="00663A4A">
            <w:r>
              <w:t>160,00</w:t>
            </w:r>
            <w:r w:rsidR="00663A4A" w:rsidRPr="00663A4A">
              <w:t>€</w:t>
            </w:r>
          </w:p>
        </w:tc>
        <w:tc>
          <w:tcPr>
            <w:tcW w:w="1474" w:type="dxa"/>
            <w:tcBorders>
              <w:top w:val="double" w:sz="6" w:space="0" w:color="000000"/>
              <w:left w:val="nil"/>
              <w:bottom w:val="single" w:sz="4" w:space="0" w:color="auto"/>
              <w:right w:val="double" w:sz="6" w:space="0" w:color="000000"/>
            </w:tcBorders>
            <w:shd w:val="clear" w:color="auto" w:fill="auto"/>
            <w:noWrap/>
            <w:hideMark/>
          </w:tcPr>
          <w:p w14:paraId="3167094B" w14:textId="77777777" w:rsidR="00663A4A" w:rsidRPr="00663A4A" w:rsidRDefault="00663A4A" w:rsidP="00663A4A">
            <w:r w:rsidRPr="00663A4A">
              <w:t xml:space="preserve"> </w:t>
            </w:r>
            <w:r w:rsidR="00FB5F99">
              <w:t>80.000,00</w:t>
            </w:r>
            <w:r w:rsidRPr="00663A4A">
              <w:t>€</w:t>
            </w:r>
          </w:p>
          <w:p w14:paraId="58DC557E" w14:textId="77777777" w:rsidR="00663A4A" w:rsidRPr="00663A4A" w:rsidRDefault="00663A4A" w:rsidP="00663A4A"/>
          <w:p w14:paraId="17C8950C" w14:textId="77777777" w:rsidR="00663A4A" w:rsidRPr="00663A4A" w:rsidRDefault="00663A4A" w:rsidP="00663A4A"/>
          <w:p w14:paraId="050AB1C6" w14:textId="77777777" w:rsidR="00663A4A" w:rsidRPr="00663A4A" w:rsidRDefault="00663A4A" w:rsidP="00663A4A"/>
          <w:p w14:paraId="0652A631" w14:textId="77777777" w:rsidR="00663A4A" w:rsidRPr="00663A4A" w:rsidRDefault="00663A4A" w:rsidP="00663A4A"/>
          <w:p w14:paraId="2BBE4E30" w14:textId="77777777" w:rsidR="00663A4A" w:rsidRPr="00663A4A" w:rsidRDefault="00663A4A" w:rsidP="00663A4A"/>
          <w:p w14:paraId="3ECA5D9B" w14:textId="77777777" w:rsidR="00663A4A" w:rsidRPr="00663A4A" w:rsidRDefault="00663A4A" w:rsidP="00663A4A"/>
          <w:p w14:paraId="7475D8CD" w14:textId="77777777" w:rsidR="00663A4A" w:rsidRPr="00663A4A" w:rsidRDefault="00663A4A" w:rsidP="00663A4A"/>
          <w:p w14:paraId="680B13FA" w14:textId="77777777" w:rsidR="00663A4A" w:rsidRPr="00663A4A" w:rsidRDefault="00663A4A" w:rsidP="00663A4A"/>
        </w:tc>
      </w:tr>
      <w:tr w:rsidR="00663A4A" w:rsidRPr="00663A4A" w14:paraId="338BB3AA" w14:textId="77777777" w:rsidTr="00446625">
        <w:trPr>
          <w:trHeight w:val="837"/>
        </w:trPr>
        <w:tc>
          <w:tcPr>
            <w:tcW w:w="638" w:type="dxa"/>
            <w:tcBorders>
              <w:top w:val="single" w:sz="4" w:space="0" w:color="auto"/>
              <w:left w:val="double" w:sz="6" w:space="0" w:color="000000"/>
              <w:bottom w:val="nil"/>
              <w:right w:val="single" w:sz="4" w:space="0" w:color="000000"/>
            </w:tcBorders>
            <w:shd w:val="clear" w:color="auto" w:fill="auto"/>
            <w:noWrap/>
          </w:tcPr>
          <w:p w14:paraId="00481196" w14:textId="77777777" w:rsidR="00663A4A" w:rsidRPr="00663A4A" w:rsidRDefault="00663A4A" w:rsidP="00663A4A">
            <w:r w:rsidRPr="00663A4A">
              <w:t>12</w:t>
            </w:r>
          </w:p>
        </w:tc>
        <w:tc>
          <w:tcPr>
            <w:tcW w:w="3685" w:type="dxa"/>
            <w:tcBorders>
              <w:top w:val="single" w:sz="4" w:space="0" w:color="auto"/>
              <w:left w:val="nil"/>
              <w:bottom w:val="nil"/>
              <w:right w:val="single" w:sz="4" w:space="0" w:color="000000"/>
            </w:tcBorders>
            <w:shd w:val="clear" w:color="auto" w:fill="auto"/>
          </w:tcPr>
          <w:p w14:paraId="67D75951" w14:textId="77777777" w:rsidR="00663A4A" w:rsidRPr="00663A4A" w:rsidRDefault="00663A4A" w:rsidP="00663A4A">
            <w:r w:rsidRPr="00663A4A">
              <w:t>Τοποθέτηση στύλων πινακίδων ονοματοθεσίας οδών</w:t>
            </w:r>
          </w:p>
        </w:tc>
        <w:tc>
          <w:tcPr>
            <w:tcW w:w="1216" w:type="dxa"/>
            <w:tcBorders>
              <w:top w:val="single" w:sz="4" w:space="0" w:color="auto"/>
              <w:left w:val="nil"/>
              <w:bottom w:val="nil"/>
              <w:right w:val="single" w:sz="4" w:space="0" w:color="000000"/>
            </w:tcBorders>
            <w:shd w:val="clear" w:color="auto" w:fill="auto"/>
          </w:tcPr>
          <w:p w14:paraId="4B8A709D" w14:textId="77777777" w:rsidR="00663A4A" w:rsidRPr="00663A4A" w:rsidRDefault="00663A4A" w:rsidP="00663A4A">
            <w:r w:rsidRPr="00663A4A">
              <w:t>ΤΕΜ</w:t>
            </w:r>
          </w:p>
        </w:tc>
        <w:tc>
          <w:tcPr>
            <w:tcW w:w="1921" w:type="dxa"/>
            <w:tcBorders>
              <w:top w:val="single" w:sz="4" w:space="0" w:color="000000"/>
              <w:left w:val="nil"/>
              <w:bottom w:val="single" w:sz="4" w:space="0" w:color="auto"/>
              <w:right w:val="single" w:sz="4" w:space="0" w:color="000000"/>
            </w:tcBorders>
            <w:shd w:val="clear" w:color="auto" w:fill="auto"/>
            <w:noWrap/>
          </w:tcPr>
          <w:p w14:paraId="190F0663" w14:textId="77777777" w:rsidR="00663A4A" w:rsidRPr="00663A4A" w:rsidRDefault="00FB5F99" w:rsidP="00663A4A">
            <w:r>
              <w:t>500</w:t>
            </w:r>
          </w:p>
        </w:tc>
        <w:tc>
          <w:tcPr>
            <w:tcW w:w="1189" w:type="dxa"/>
            <w:tcBorders>
              <w:top w:val="single" w:sz="4" w:space="0" w:color="000000"/>
              <w:left w:val="nil"/>
              <w:bottom w:val="single" w:sz="4" w:space="0" w:color="auto"/>
              <w:right w:val="single" w:sz="4" w:space="0" w:color="000000"/>
            </w:tcBorders>
            <w:shd w:val="clear" w:color="auto" w:fill="auto"/>
            <w:noWrap/>
          </w:tcPr>
          <w:p w14:paraId="7074C526" w14:textId="77777777" w:rsidR="00663A4A" w:rsidRPr="00663A4A" w:rsidRDefault="00FB5F99" w:rsidP="00663A4A">
            <w:r>
              <w:t>20,00</w:t>
            </w:r>
            <w:r w:rsidR="00663A4A" w:rsidRPr="00663A4A">
              <w:t xml:space="preserve"> €</w:t>
            </w:r>
          </w:p>
        </w:tc>
        <w:tc>
          <w:tcPr>
            <w:tcW w:w="1474" w:type="dxa"/>
            <w:tcBorders>
              <w:top w:val="single" w:sz="4" w:space="0" w:color="000000"/>
              <w:left w:val="nil"/>
              <w:bottom w:val="single" w:sz="4" w:space="0" w:color="auto"/>
              <w:right w:val="double" w:sz="6" w:space="0" w:color="000000"/>
            </w:tcBorders>
            <w:shd w:val="clear" w:color="auto" w:fill="auto"/>
            <w:noWrap/>
          </w:tcPr>
          <w:p w14:paraId="4ABC440E" w14:textId="77777777" w:rsidR="00663A4A" w:rsidRPr="00663A4A" w:rsidRDefault="00663A4A" w:rsidP="00663A4A">
            <w:r w:rsidRPr="00663A4A">
              <w:t xml:space="preserve"> </w:t>
            </w:r>
            <w:r w:rsidR="00FB5F99">
              <w:t>10.000,00</w:t>
            </w:r>
            <w:r w:rsidRPr="00663A4A">
              <w:t>€</w:t>
            </w:r>
          </w:p>
        </w:tc>
      </w:tr>
      <w:tr w:rsidR="00663A4A" w:rsidRPr="00663A4A" w14:paraId="70D0D6C6" w14:textId="77777777" w:rsidTr="00446625">
        <w:trPr>
          <w:trHeight w:val="315"/>
        </w:trPr>
        <w:tc>
          <w:tcPr>
            <w:tcW w:w="638" w:type="dxa"/>
            <w:tcBorders>
              <w:top w:val="double" w:sz="6" w:space="0" w:color="000000"/>
              <w:left w:val="double" w:sz="6" w:space="0" w:color="000000"/>
              <w:bottom w:val="double" w:sz="6" w:space="0" w:color="000000"/>
              <w:right w:val="single" w:sz="4" w:space="0" w:color="000000"/>
            </w:tcBorders>
            <w:shd w:val="clear" w:color="auto" w:fill="auto"/>
            <w:noWrap/>
            <w:hideMark/>
          </w:tcPr>
          <w:p w14:paraId="11784DCA" w14:textId="77777777" w:rsidR="00663A4A" w:rsidRPr="00663A4A" w:rsidRDefault="00663A4A" w:rsidP="00663A4A">
            <w:r w:rsidRPr="00663A4A">
              <w:t> </w:t>
            </w:r>
          </w:p>
        </w:tc>
        <w:tc>
          <w:tcPr>
            <w:tcW w:w="3685" w:type="dxa"/>
            <w:tcBorders>
              <w:top w:val="double" w:sz="6" w:space="0" w:color="000000"/>
              <w:left w:val="nil"/>
              <w:bottom w:val="double" w:sz="6" w:space="0" w:color="000000"/>
              <w:right w:val="single" w:sz="4" w:space="0" w:color="000000"/>
            </w:tcBorders>
            <w:shd w:val="clear" w:color="auto" w:fill="auto"/>
            <w:hideMark/>
          </w:tcPr>
          <w:p w14:paraId="4F4CE75E" w14:textId="77777777" w:rsidR="00663A4A" w:rsidRPr="00663A4A" w:rsidRDefault="00663A4A" w:rsidP="00663A4A">
            <w:r w:rsidRPr="00663A4A">
              <w:t>ΣΥΝΟΛΟ ΤΕΜΑΧΙΩΝ</w:t>
            </w:r>
          </w:p>
        </w:tc>
        <w:tc>
          <w:tcPr>
            <w:tcW w:w="1216" w:type="dxa"/>
            <w:tcBorders>
              <w:top w:val="double" w:sz="6" w:space="0" w:color="000000"/>
              <w:left w:val="nil"/>
              <w:bottom w:val="double" w:sz="6" w:space="0" w:color="000000"/>
              <w:right w:val="single" w:sz="4" w:space="0" w:color="000000"/>
            </w:tcBorders>
            <w:shd w:val="clear" w:color="auto" w:fill="auto"/>
            <w:hideMark/>
          </w:tcPr>
          <w:p w14:paraId="5454E8B3" w14:textId="77777777" w:rsidR="00663A4A" w:rsidRPr="00663A4A" w:rsidRDefault="00663A4A" w:rsidP="00663A4A">
            <w:r w:rsidRPr="00663A4A">
              <w:t> </w:t>
            </w:r>
          </w:p>
        </w:tc>
        <w:tc>
          <w:tcPr>
            <w:tcW w:w="1921" w:type="dxa"/>
            <w:tcBorders>
              <w:top w:val="double" w:sz="6" w:space="0" w:color="000000"/>
              <w:left w:val="nil"/>
              <w:bottom w:val="double" w:sz="6" w:space="0" w:color="000000"/>
              <w:right w:val="single" w:sz="4" w:space="0" w:color="000000"/>
            </w:tcBorders>
            <w:shd w:val="clear" w:color="auto" w:fill="auto"/>
            <w:noWrap/>
            <w:hideMark/>
          </w:tcPr>
          <w:p w14:paraId="586FF5EA" w14:textId="77777777" w:rsidR="00663A4A" w:rsidRPr="00663A4A" w:rsidRDefault="00FB5F99" w:rsidP="00663A4A">
            <w:r>
              <w:t>1000</w:t>
            </w:r>
          </w:p>
        </w:tc>
        <w:tc>
          <w:tcPr>
            <w:tcW w:w="1189" w:type="dxa"/>
            <w:tcBorders>
              <w:top w:val="double" w:sz="6" w:space="0" w:color="000000"/>
              <w:left w:val="nil"/>
              <w:bottom w:val="double" w:sz="6" w:space="0" w:color="000000"/>
              <w:right w:val="single" w:sz="4" w:space="0" w:color="000000"/>
            </w:tcBorders>
            <w:shd w:val="clear" w:color="auto" w:fill="auto"/>
            <w:noWrap/>
            <w:hideMark/>
          </w:tcPr>
          <w:p w14:paraId="5A39F882" w14:textId="77777777" w:rsidR="00663A4A" w:rsidRPr="00663A4A" w:rsidRDefault="00663A4A" w:rsidP="00663A4A">
            <w:r w:rsidRPr="00663A4A">
              <w:t> </w:t>
            </w:r>
          </w:p>
        </w:tc>
        <w:tc>
          <w:tcPr>
            <w:tcW w:w="1474" w:type="dxa"/>
            <w:tcBorders>
              <w:top w:val="double" w:sz="6" w:space="0" w:color="000000"/>
              <w:left w:val="nil"/>
              <w:bottom w:val="double" w:sz="6" w:space="0" w:color="000000"/>
              <w:right w:val="double" w:sz="6" w:space="0" w:color="000000"/>
            </w:tcBorders>
            <w:shd w:val="clear" w:color="auto" w:fill="auto"/>
            <w:noWrap/>
            <w:hideMark/>
          </w:tcPr>
          <w:p w14:paraId="7CFF7FA5" w14:textId="77777777" w:rsidR="00663A4A" w:rsidRPr="00663A4A" w:rsidRDefault="00663A4A" w:rsidP="00663A4A">
            <w:r w:rsidRPr="00663A4A">
              <w:t> </w:t>
            </w:r>
            <w:r w:rsidR="00FB5F99">
              <w:t>90.000,00</w:t>
            </w:r>
          </w:p>
        </w:tc>
      </w:tr>
      <w:tr w:rsidR="00663A4A" w:rsidRPr="00663A4A" w14:paraId="4F727F15" w14:textId="77777777" w:rsidTr="00446625">
        <w:trPr>
          <w:trHeight w:val="330"/>
        </w:trPr>
        <w:tc>
          <w:tcPr>
            <w:tcW w:w="638" w:type="dxa"/>
            <w:tcBorders>
              <w:top w:val="nil"/>
              <w:left w:val="nil"/>
              <w:bottom w:val="nil"/>
              <w:right w:val="nil"/>
            </w:tcBorders>
            <w:shd w:val="clear" w:color="auto" w:fill="auto"/>
            <w:noWrap/>
            <w:vAlign w:val="bottom"/>
            <w:hideMark/>
          </w:tcPr>
          <w:p w14:paraId="16CC5142" w14:textId="77777777" w:rsidR="00663A4A" w:rsidRPr="00663A4A" w:rsidRDefault="00663A4A" w:rsidP="00663A4A"/>
        </w:tc>
        <w:tc>
          <w:tcPr>
            <w:tcW w:w="3685" w:type="dxa"/>
            <w:tcBorders>
              <w:top w:val="nil"/>
              <w:left w:val="nil"/>
              <w:bottom w:val="nil"/>
              <w:right w:val="nil"/>
            </w:tcBorders>
            <w:shd w:val="clear" w:color="auto" w:fill="auto"/>
            <w:noWrap/>
            <w:vAlign w:val="bottom"/>
            <w:hideMark/>
          </w:tcPr>
          <w:p w14:paraId="37561709" w14:textId="77777777" w:rsidR="00663A4A" w:rsidRPr="00663A4A" w:rsidRDefault="00663A4A" w:rsidP="00663A4A"/>
        </w:tc>
        <w:tc>
          <w:tcPr>
            <w:tcW w:w="1216" w:type="dxa"/>
            <w:tcBorders>
              <w:top w:val="nil"/>
              <w:left w:val="nil"/>
              <w:bottom w:val="nil"/>
              <w:right w:val="nil"/>
            </w:tcBorders>
            <w:shd w:val="clear" w:color="auto" w:fill="auto"/>
            <w:noWrap/>
            <w:vAlign w:val="bottom"/>
            <w:hideMark/>
          </w:tcPr>
          <w:p w14:paraId="7CBE87BC" w14:textId="77777777" w:rsidR="00663A4A" w:rsidRPr="00663A4A" w:rsidRDefault="00663A4A" w:rsidP="00663A4A"/>
        </w:tc>
        <w:tc>
          <w:tcPr>
            <w:tcW w:w="1921" w:type="dxa"/>
            <w:tcBorders>
              <w:top w:val="nil"/>
              <w:left w:val="double" w:sz="6" w:space="0" w:color="000000"/>
              <w:bottom w:val="single" w:sz="4" w:space="0" w:color="000000"/>
              <w:right w:val="single" w:sz="4" w:space="0" w:color="000000"/>
            </w:tcBorders>
            <w:shd w:val="clear" w:color="auto" w:fill="auto"/>
            <w:noWrap/>
            <w:vAlign w:val="bottom"/>
            <w:hideMark/>
          </w:tcPr>
          <w:p w14:paraId="346A44D6" w14:textId="77777777" w:rsidR="00663A4A" w:rsidRPr="00663A4A" w:rsidRDefault="00663A4A" w:rsidP="00FB5F99">
            <w:r w:rsidRPr="00663A4A">
              <w:t xml:space="preserve">ΣΥΝΟΛΟ </w:t>
            </w:r>
          </w:p>
        </w:tc>
        <w:tc>
          <w:tcPr>
            <w:tcW w:w="1189" w:type="dxa"/>
            <w:tcBorders>
              <w:top w:val="nil"/>
              <w:left w:val="nil"/>
              <w:bottom w:val="single" w:sz="4" w:space="0" w:color="000000"/>
              <w:right w:val="single" w:sz="4" w:space="0" w:color="000000"/>
            </w:tcBorders>
            <w:shd w:val="clear" w:color="auto" w:fill="auto"/>
            <w:noWrap/>
            <w:vAlign w:val="bottom"/>
            <w:hideMark/>
          </w:tcPr>
          <w:p w14:paraId="6BDFA439" w14:textId="77777777" w:rsidR="00663A4A" w:rsidRPr="00663A4A" w:rsidRDefault="00663A4A" w:rsidP="00663A4A">
            <w:r w:rsidRPr="00663A4A">
              <w:t> </w:t>
            </w:r>
          </w:p>
        </w:tc>
        <w:tc>
          <w:tcPr>
            <w:tcW w:w="1474" w:type="dxa"/>
            <w:tcBorders>
              <w:top w:val="nil"/>
              <w:left w:val="nil"/>
              <w:bottom w:val="single" w:sz="4" w:space="0" w:color="000000"/>
              <w:right w:val="double" w:sz="6" w:space="0" w:color="000000"/>
            </w:tcBorders>
            <w:shd w:val="clear" w:color="auto" w:fill="auto"/>
            <w:noWrap/>
            <w:vAlign w:val="bottom"/>
            <w:hideMark/>
          </w:tcPr>
          <w:p w14:paraId="7DAC20C7" w14:textId="77777777" w:rsidR="00663A4A" w:rsidRPr="00663A4A" w:rsidRDefault="00FB5F99" w:rsidP="00663A4A">
            <w:r>
              <w:t>90.000,00</w:t>
            </w:r>
          </w:p>
        </w:tc>
      </w:tr>
      <w:tr w:rsidR="00663A4A" w:rsidRPr="00663A4A" w14:paraId="1414FD14" w14:textId="77777777" w:rsidTr="00446625">
        <w:trPr>
          <w:trHeight w:val="315"/>
        </w:trPr>
        <w:tc>
          <w:tcPr>
            <w:tcW w:w="638" w:type="dxa"/>
            <w:tcBorders>
              <w:top w:val="nil"/>
              <w:left w:val="nil"/>
              <w:bottom w:val="nil"/>
              <w:right w:val="nil"/>
            </w:tcBorders>
            <w:shd w:val="clear" w:color="auto" w:fill="auto"/>
            <w:noWrap/>
            <w:vAlign w:val="bottom"/>
            <w:hideMark/>
          </w:tcPr>
          <w:p w14:paraId="76822E27" w14:textId="77777777" w:rsidR="00663A4A" w:rsidRPr="00663A4A" w:rsidRDefault="00663A4A" w:rsidP="00663A4A"/>
        </w:tc>
        <w:tc>
          <w:tcPr>
            <w:tcW w:w="3685" w:type="dxa"/>
            <w:tcBorders>
              <w:top w:val="nil"/>
              <w:left w:val="nil"/>
              <w:bottom w:val="nil"/>
              <w:right w:val="nil"/>
            </w:tcBorders>
            <w:shd w:val="clear" w:color="auto" w:fill="auto"/>
            <w:noWrap/>
            <w:vAlign w:val="bottom"/>
            <w:hideMark/>
          </w:tcPr>
          <w:p w14:paraId="7B319316" w14:textId="77777777" w:rsidR="00663A4A" w:rsidRPr="00663A4A" w:rsidRDefault="00663A4A" w:rsidP="00663A4A"/>
        </w:tc>
        <w:tc>
          <w:tcPr>
            <w:tcW w:w="1216" w:type="dxa"/>
            <w:tcBorders>
              <w:top w:val="nil"/>
              <w:left w:val="nil"/>
              <w:bottom w:val="nil"/>
              <w:right w:val="nil"/>
            </w:tcBorders>
            <w:shd w:val="clear" w:color="auto" w:fill="auto"/>
            <w:noWrap/>
            <w:vAlign w:val="bottom"/>
            <w:hideMark/>
          </w:tcPr>
          <w:p w14:paraId="37E4BC30" w14:textId="77777777" w:rsidR="00663A4A" w:rsidRPr="00663A4A" w:rsidRDefault="00663A4A" w:rsidP="00663A4A"/>
        </w:tc>
        <w:tc>
          <w:tcPr>
            <w:tcW w:w="1921" w:type="dxa"/>
            <w:tcBorders>
              <w:top w:val="nil"/>
              <w:left w:val="double" w:sz="6" w:space="0" w:color="000000"/>
              <w:bottom w:val="single" w:sz="4" w:space="0" w:color="000000"/>
              <w:right w:val="single" w:sz="4" w:space="0" w:color="000000"/>
            </w:tcBorders>
            <w:shd w:val="clear" w:color="auto" w:fill="auto"/>
            <w:noWrap/>
            <w:vAlign w:val="bottom"/>
            <w:hideMark/>
          </w:tcPr>
          <w:p w14:paraId="5D144764" w14:textId="77777777" w:rsidR="00663A4A" w:rsidRPr="00663A4A" w:rsidRDefault="00663A4A" w:rsidP="00663A4A">
            <w:r w:rsidRPr="00663A4A">
              <w:t>Φ.Π.Α  24%</w:t>
            </w:r>
          </w:p>
        </w:tc>
        <w:tc>
          <w:tcPr>
            <w:tcW w:w="1189" w:type="dxa"/>
            <w:tcBorders>
              <w:top w:val="nil"/>
              <w:left w:val="nil"/>
              <w:bottom w:val="single" w:sz="4" w:space="0" w:color="000000"/>
              <w:right w:val="single" w:sz="4" w:space="0" w:color="000000"/>
            </w:tcBorders>
            <w:shd w:val="clear" w:color="auto" w:fill="auto"/>
            <w:noWrap/>
            <w:vAlign w:val="bottom"/>
            <w:hideMark/>
          </w:tcPr>
          <w:p w14:paraId="6E03ABE1" w14:textId="77777777" w:rsidR="00663A4A" w:rsidRPr="00663A4A" w:rsidRDefault="00663A4A" w:rsidP="00663A4A">
            <w:r w:rsidRPr="00663A4A">
              <w:t> </w:t>
            </w:r>
          </w:p>
        </w:tc>
        <w:tc>
          <w:tcPr>
            <w:tcW w:w="1474" w:type="dxa"/>
            <w:tcBorders>
              <w:top w:val="nil"/>
              <w:left w:val="nil"/>
              <w:bottom w:val="single" w:sz="4" w:space="0" w:color="000000"/>
              <w:right w:val="double" w:sz="6" w:space="0" w:color="000000"/>
            </w:tcBorders>
            <w:shd w:val="clear" w:color="auto" w:fill="auto"/>
            <w:noWrap/>
            <w:vAlign w:val="bottom"/>
            <w:hideMark/>
          </w:tcPr>
          <w:p w14:paraId="1DE5CDCD" w14:textId="77777777" w:rsidR="00663A4A" w:rsidRPr="00663A4A" w:rsidRDefault="00FB5F99" w:rsidP="00663A4A">
            <w:r>
              <w:t>21.600,00</w:t>
            </w:r>
          </w:p>
        </w:tc>
      </w:tr>
      <w:tr w:rsidR="00663A4A" w:rsidRPr="00663A4A" w14:paraId="40857394" w14:textId="77777777" w:rsidTr="00446625">
        <w:trPr>
          <w:trHeight w:val="330"/>
        </w:trPr>
        <w:tc>
          <w:tcPr>
            <w:tcW w:w="638" w:type="dxa"/>
            <w:tcBorders>
              <w:top w:val="nil"/>
              <w:left w:val="nil"/>
              <w:bottom w:val="nil"/>
              <w:right w:val="nil"/>
            </w:tcBorders>
            <w:shd w:val="clear" w:color="auto" w:fill="auto"/>
            <w:noWrap/>
            <w:vAlign w:val="bottom"/>
            <w:hideMark/>
          </w:tcPr>
          <w:p w14:paraId="043DA64F" w14:textId="77777777" w:rsidR="00663A4A" w:rsidRPr="00663A4A" w:rsidRDefault="00663A4A" w:rsidP="00663A4A"/>
        </w:tc>
        <w:tc>
          <w:tcPr>
            <w:tcW w:w="3685" w:type="dxa"/>
            <w:tcBorders>
              <w:top w:val="nil"/>
              <w:left w:val="nil"/>
              <w:bottom w:val="nil"/>
              <w:right w:val="nil"/>
            </w:tcBorders>
            <w:shd w:val="clear" w:color="auto" w:fill="auto"/>
            <w:noWrap/>
            <w:vAlign w:val="bottom"/>
            <w:hideMark/>
          </w:tcPr>
          <w:p w14:paraId="4C21E776" w14:textId="77777777" w:rsidR="00663A4A" w:rsidRPr="00663A4A" w:rsidRDefault="00663A4A" w:rsidP="00663A4A"/>
        </w:tc>
        <w:tc>
          <w:tcPr>
            <w:tcW w:w="1216" w:type="dxa"/>
            <w:tcBorders>
              <w:top w:val="nil"/>
              <w:left w:val="nil"/>
              <w:bottom w:val="nil"/>
              <w:right w:val="nil"/>
            </w:tcBorders>
            <w:shd w:val="clear" w:color="auto" w:fill="auto"/>
            <w:noWrap/>
            <w:vAlign w:val="bottom"/>
            <w:hideMark/>
          </w:tcPr>
          <w:p w14:paraId="4BB96DA3" w14:textId="77777777" w:rsidR="00663A4A" w:rsidRPr="00663A4A" w:rsidRDefault="00663A4A" w:rsidP="00663A4A"/>
        </w:tc>
        <w:tc>
          <w:tcPr>
            <w:tcW w:w="1921" w:type="dxa"/>
            <w:tcBorders>
              <w:top w:val="nil"/>
              <w:left w:val="double" w:sz="6" w:space="0" w:color="000000"/>
              <w:bottom w:val="double" w:sz="6" w:space="0" w:color="000000"/>
              <w:right w:val="single" w:sz="4" w:space="0" w:color="000000"/>
            </w:tcBorders>
            <w:shd w:val="clear" w:color="auto" w:fill="auto"/>
            <w:noWrap/>
            <w:vAlign w:val="bottom"/>
            <w:hideMark/>
          </w:tcPr>
          <w:p w14:paraId="23AFE2E7" w14:textId="77777777" w:rsidR="00663A4A" w:rsidRPr="00663A4A" w:rsidRDefault="00FB5F99" w:rsidP="00FB5F99">
            <w:r>
              <w:t>ΓΕΝ.</w:t>
            </w:r>
            <w:r w:rsidR="00663A4A" w:rsidRPr="00663A4A">
              <w:t xml:space="preserve">ΣΥΝΟΛΟ </w:t>
            </w:r>
          </w:p>
        </w:tc>
        <w:tc>
          <w:tcPr>
            <w:tcW w:w="1189" w:type="dxa"/>
            <w:tcBorders>
              <w:top w:val="nil"/>
              <w:left w:val="nil"/>
              <w:bottom w:val="double" w:sz="6" w:space="0" w:color="000000"/>
              <w:right w:val="single" w:sz="4" w:space="0" w:color="000000"/>
            </w:tcBorders>
            <w:shd w:val="clear" w:color="auto" w:fill="auto"/>
            <w:noWrap/>
            <w:vAlign w:val="bottom"/>
            <w:hideMark/>
          </w:tcPr>
          <w:p w14:paraId="2DA085D8" w14:textId="77777777" w:rsidR="00663A4A" w:rsidRPr="00663A4A" w:rsidRDefault="00663A4A" w:rsidP="00663A4A">
            <w:r w:rsidRPr="00663A4A">
              <w:t> </w:t>
            </w:r>
          </w:p>
        </w:tc>
        <w:tc>
          <w:tcPr>
            <w:tcW w:w="1474" w:type="dxa"/>
            <w:tcBorders>
              <w:top w:val="nil"/>
              <w:left w:val="nil"/>
              <w:bottom w:val="double" w:sz="6" w:space="0" w:color="000000"/>
              <w:right w:val="double" w:sz="6" w:space="0" w:color="000000"/>
            </w:tcBorders>
            <w:shd w:val="clear" w:color="auto" w:fill="auto"/>
            <w:noWrap/>
            <w:vAlign w:val="bottom"/>
            <w:hideMark/>
          </w:tcPr>
          <w:p w14:paraId="023B85B7" w14:textId="77777777" w:rsidR="00663A4A" w:rsidRPr="00663A4A" w:rsidRDefault="00FB5F99" w:rsidP="00663A4A">
            <w:r>
              <w:t>111.600,00</w:t>
            </w:r>
          </w:p>
        </w:tc>
      </w:tr>
    </w:tbl>
    <w:p w14:paraId="5AAFD426" w14:textId="77777777" w:rsidR="00446625" w:rsidRPr="00482C1F" w:rsidRDefault="00446625" w:rsidP="00446625">
      <w:pPr>
        <w:rPr>
          <w:b/>
        </w:rPr>
      </w:pPr>
      <w:bookmarkStart w:id="5" w:name="_Hlk72409876"/>
      <w:bookmarkStart w:id="6" w:name="_Hlk72409840"/>
      <w:r w:rsidRPr="00482C1F">
        <w:rPr>
          <w:b/>
        </w:rPr>
        <w:t>Φιλιατρά, 16/11/2021</w:t>
      </w:r>
    </w:p>
    <w:p w14:paraId="266AAF6A" w14:textId="5207B5E5" w:rsidR="00446625" w:rsidRPr="00482C1F" w:rsidRDefault="00446625" w:rsidP="00446625">
      <w:pPr>
        <w:rPr>
          <w:b/>
        </w:rPr>
      </w:pPr>
      <w:r w:rsidRPr="00482C1F">
        <w:rPr>
          <w:b/>
        </w:rPr>
        <w:t xml:space="preserve">ΣΥΝΤΑΧΘΗΚΕ                                                         </w:t>
      </w:r>
      <w:r w:rsidR="002328A3">
        <w:rPr>
          <w:b/>
        </w:rPr>
        <w:t xml:space="preserve">                                            </w:t>
      </w:r>
      <w:r w:rsidRPr="00482C1F">
        <w:rPr>
          <w:b/>
        </w:rPr>
        <w:t>ΘΕΩΡΗΘΗΚΕ     /11/2021</w:t>
      </w:r>
    </w:p>
    <w:p w14:paraId="65D847C7" w14:textId="67DE3DFC" w:rsidR="00446625" w:rsidRPr="00482C1F" w:rsidRDefault="00446625" w:rsidP="00446625">
      <w:pPr>
        <w:rPr>
          <w:b/>
        </w:rPr>
      </w:pPr>
      <w:r w:rsidRPr="00482C1F">
        <w:rPr>
          <w:b/>
        </w:rPr>
        <w:t xml:space="preserve">                                                                      </w:t>
      </w:r>
      <w:r w:rsidR="002328A3">
        <w:rPr>
          <w:b/>
        </w:rPr>
        <w:t xml:space="preserve">                                                 </w:t>
      </w:r>
      <w:r w:rsidRPr="00482C1F">
        <w:rPr>
          <w:b/>
        </w:rPr>
        <w:t xml:space="preserve">  Η ΑΝ/ΤΡΙΑ ΠΡ/ΝΗ Δ.Τ.Υ &amp; Π.Π</w:t>
      </w:r>
    </w:p>
    <w:p w14:paraId="2AE60662" w14:textId="69110C67" w:rsidR="004322A1" w:rsidRDefault="00446625" w:rsidP="00446625">
      <w:pPr>
        <w:rPr>
          <w:b/>
        </w:rPr>
      </w:pPr>
      <w:r w:rsidRPr="00482C1F">
        <w:rPr>
          <w:b/>
        </w:rPr>
        <w:t xml:space="preserve">Μαργαρίτα Σαμόλη                              </w:t>
      </w:r>
      <w:r w:rsidR="002328A3">
        <w:rPr>
          <w:b/>
        </w:rPr>
        <w:t xml:space="preserve">                                                 </w:t>
      </w:r>
      <w:r w:rsidRPr="00482C1F">
        <w:rPr>
          <w:b/>
        </w:rPr>
        <w:t xml:space="preserve">      Χαραλαμπία Δημοπούλου </w:t>
      </w:r>
    </w:p>
    <w:p w14:paraId="35468811" w14:textId="2753327F" w:rsidR="00446625" w:rsidRPr="00482C1F" w:rsidRDefault="004322A1" w:rsidP="00446625">
      <w:pPr>
        <w:rPr>
          <w:b/>
        </w:rPr>
      </w:pPr>
      <w:r>
        <w:rPr>
          <w:b/>
        </w:rPr>
        <w:t xml:space="preserve">  </w:t>
      </w:r>
      <w:r w:rsidRPr="00482C1F">
        <w:rPr>
          <w:b/>
        </w:rPr>
        <w:t>Πολ.Μηχ/κός Τ.Ε</w:t>
      </w:r>
      <w:r>
        <w:rPr>
          <w:b/>
        </w:rPr>
        <w:t xml:space="preserve">                                                 </w:t>
      </w:r>
      <w:r w:rsidR="002328A3">
        <w:rPr>
          <w:b/>
        </w:rPr>
        <w:t xml:space="preserve">                                                   </w:t>
      </w:r>
      <w:r>
        <w:rPr>
          <w:b/>
        </w:rPr>
        <w:t xml:space="preserve"> </w:t>
      </w:r>
      <w:r w:rsidR="00446625" w:rsidRPr="00482C1F">
        <w:rPr>
          <w:b/>
        </w:rPr>
        <w:t>Πολ.Μηχ/κός</w:t>
      </w:r>
    </w:p>
    <w:bookmarkEnd w:id="5"/>
    <w:bookmarkEnd w:id="6"/>
    <w:p w14:paraId="16A3ABDD" w14:textId="77777777" w:rsidR="00663A4A" w:rsidRDefault="00663A4A" w:rsidP="00663A4A"/>
    <w:p w14:paraId="2004ED2B" w14:textId="77777777" w:rsidR="00446625" w:rsidRPr="007B1C87" w:rsidRDefault="007B1C87" w:rsidP="00663A4A">
      <w:pPr>
        <w:rPr>
          <w:b/>
        </w:rPr>
      </w:pPr>
      <w:r w:rsidRPr="007B1C87">
        <w:rPr>
          <w:b/>
          <w:noProof/>
          <w:lang w:eastAsia="el-GR"/>
        </w:rPr>
        <w:lastRenderedPageBreak/>
        <w:drawing>
          <wp:inline distT="0" distB="0" distL="0" distR="0" wp14:anchorId="553B5609" wp14:editId="60606C29">
            <wp:extent cx="714375" cy="619125"/>
            <wp:effectExtent l="0" t="0" r="9525" b="9525"/>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lum contrast="36000"/>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p>
    <w:p w14:paraId="780B40B7" w14:textId="77777777" w:rsidR="00663A4A" w:rsidRPr="007B1C87" w:rsidRDefault="00663A4A" w:rsidP="00663A4A">
      <w:pPr>
        <w:rPr>
          <w:b/>
        </w:rPr>
      </w:pPr>
      <w:r w:rsidRPr="007B1C87">
        <w:rPr>
          <w:b/>
        </w:rPr>
        <w:t xml:space="preserve">                            </w:t>
      </w:r>
    </w:p>
    <w:p w14:paraId="62BEB23A" w14:textId="77777777" w:rsidR="00663A4A" w:rsidRPr="007B1C87" w:rsidRDefault="00663A4A" w:rsidP="00663A4A">
      <w:pPr>
        <w:rPr>
          <w:b/>
        </w:rPr>
      </w:pPr>
      <w:r w:rsidRPr="007B1C87">
        <w:rPr>
          <w:b/>
        </w:rPr>
        <w:t xml:space="preserve">       ΕΛΛΗΝΙΚΗ  ΔΗΜΟΚΡΑΤΙΑ                                                ΑΡ. </w:t>
      </w:r>
      <w:r w:rsidR="00B306A6">
        <w:rPr>
          <w:b/>
        </w:rPr>
        <w:t>ΜΕΛΕΤΗΣ</w:t>
      </w:r>
      <w:r w:rsidRPr="007B1C87">
        <w:rPr>
          <w:b/>
        </w:rPr>
        <w:t>:</w:t>
      </w:r>
      <w:r w:rsidR="00446625" w:rsidRPr="007B1C87">
        <w:rPr>
          <w:b/>
        </w:rPr>
        <w:t xml:space="preserve">   </w:t>
      </w:r>
      <w:r w:rsidR="00B306A6">
        <w:rPr>
          <w:b/>
        </w:rPr>
        <w:t>57</w:t>
      </w:r>
      <w:r w:rsidR="00446625" w:rsidRPr="007B1C87">
        <w:rPr>
          <w:b/>
        </w:rPr>
        <w:t xml:space="preserve"> </w:t>
      </w:r>
      <w:r w:rsidRPr="007B1C87">
        <w:rPr>
          <w:b/>
        </w:rPr>
        <w:t>/2021</w:t>
      </w:r>
    </w:p>
    <w:p w14:paraId="48C83DC0" w14:textId="77777777" w:rsidR="00663A4A" w:rsidRPr="007B1C87" w:rsidRDefault="00663A4A" w:rsidP="00663A4A">
      <w:pPr>
        <w:rPr>
          <w:b/>
        </w:rPr>
      </w:pPr>
      <w:r w:rsidRPr="007B1C87">
        <w:rPr>
          <w:b/>
        </w:rPr>
        <w:t xml:space="preserve">       ΝΟΜΟΣ ΜΕΣΣΗΝΙΑΣ                                                                 Κ.Α. : 30.7535.001</w:t>
      </w:r>
    </w:p>
    <w:p w14:paraId="44F5D10E" w14:textId="77777777" w:rsidR="00663A4A" w:rsidRPr="007B1C87" w:rsidRDefault="00663A4A" w:rsidP="00663A4A">
      <w:pPr>
        <w:rPr>
          <w:b/>
        </w:rPr>
      </w:pPr>
      <w:r w:rsidRPr="007B1C87">
        <w:rPr>
          <w:b/>
        </w:rPr>
        <w:t xml:space="preserve">       ΔΗΜΟΣ ΤΡΙΦΥΛΙΑΣ        </w:t>
      </w:r>
    </w:p>
    <w:p w14:paraId="2561EBEA" w14:textId="77777777" w:rsidR="00663A4A" w:rsidRPr="007B1C87" w:rsidRDefault="00663A4A" w:rsidP="00663A4A">
      <w:pPr>
        <w:rPr>
          <w:b/>
        </w:rPr>
      </w:pPr>
      <w:r w:rsidRPr="007B1C87">
        <w:rPr>
          <w:b/>
        </w:rPr>
        <w:t xml:space="preserve">       Δ/ΝΣΗ ΤΕΧΝΙΚΩΝ ΥΠΗΡΕΣΙΩΝ</w:t>
      </w:r>
    </w:p>
    <w:p w14:paraId="38A44414" w14:textId="77777777" w:rsidR="00663A4A" w:rsidRPr="007B1C87" w:rsidRDefault="00663A4A" w:rsidP="00663A4A">
      <w:pPr>
        <w:rPr>
          <w:b/>
        </w:rPr>
      </w:pPr>
      <w:r w:rsidRPr="007B1C87">
        <w:rPr>
          <w:b/>
        </w:rPr>
        <w:t xml:space="preserve">       </w:t>
      </w:r>
      <w:r w:rsidRPr="007B1C87">
        <w:rPr>
          <w:b/>
        </w:rPr>
        <w:tab/>
      </w:r>
      <w:r w:rsidRPr="007B1C87">
        <w:rPr>
          <w:b/>
        </w:rPr>
        <w:tab/>
        <w:t xml:space="preserve">                                                                                 </w:t>
      </w:r>
    </w:p>
    <w:p w14:paraId="10D48577" w14:textId="77777777" w:rsidR="00663A4A" w:rsidRPr="007B1C87" w:rsidRDefault="00663A4A" w:rsidP="00663A4A">
      <w:pPr>
        <w:rPr>
          <w:b/>
        </w:rPr>
      </w:pPr>
      <w:r w:rsidRPr="007B1C87">
        <w:rPr>
          <w:b/>
        </w:rPr>
        <w:t>«Προμήθεια υλικών οδοσήμανσης – ονοματοδοσίας οδών»</w:t>
      </w:r>
    </w:p>
    <w:p w14:paraId="4410E3AC" w14:textId="77777777" w:rsidR="00663A4A" w:rsidRPr="007B1C87" w:rsidRDefault="00663A4A" w:rsidP="00663A4A">
      <w:pPr>
        <w:rPr>
          <w:b/>
        </w:rPr>
      </w:pPr>
    </w:p>
    <w:p w14:paraId="56FB1539" w14:textId="77777777" w:rsidR="00663A4A" w:rsidRPr="007B1C87" w:rsidRDefault="00663A4A" w:rsidP="00663A4A">
      <w:pPr>
        <w:rPr>
          <w:b/>
        </w:rPr>
      </w:pPr>
      <w:r w:rsidRPr="007B1C87">
        <w:rPr>
          <w:b/>
        </w:rPr>
        <w:t>ΤΕΧΝΙΚΕΣ  ΠΡΟΔΙΑΓΡΑΦΕΣ</w:t>
      </w:r>
    </w:p>
    <w:p w14:paraId="796A2071" w14:textId="77777777" w:rsidR="00663A4A" w:rsidRPr="00663A4A" w:rsidRDefault="00663A4A" w:rsidP="00663A4A"/>
    <w:p w14:paraId="776B8F1A" w14:textId="77777777" w:rsidR="00663A4A" w:rsidRPr="00663A4A" w:rsidRDefault="00663A4A" w:rsidP="00663A4A">
      <w:r w:rsidRPr="00663A4A">
        <w:t>Αντικείμενο προμήθειας</w:t>
      </w:r>
    </w:p>
    <w:p w14:paraId="745DC29E" w14:textId="77777777" w:rsidR="00663A4A" w:rsidRPr="00663A4A" w:rsidRDefault="00663A4A" w:rsidP="00663A4A">
      <w:r w:rsidRPr="00663A4A">
        <w:t xml:space="preserve">Η παρούσα μελέτη αναφέρεται στην  «Προμήθεια πινακίδων ονοματοθεσίας οδών» με σκοπό την κάλυψη των συνεχώς αυξανόμενων απαιτήσεων σε πινακίδες ονοματοθεσίας οδών για εύρεση αυτών από διερχόμενους πολίτες, οδηγούς αυτοκινήτων και την αντικατάσταση των παλαιών επικινδύνων και φθαρμένων που είδη υπάρχουν στο Δήμο Τριφυλίας.  </w:t>
      </w:r>
    </w:p>
    <w:p w14:paraId="4C001013" w14:textId="77777777" w:rsidR="00663A4A" w:rsidRPr="00663A4A" w:rsidRDefault="001005A5" w:rsidP="00663A4A">
      <w:r>
        <w:t>Ισ</w:t>
      </w:r>
      <w:r w:rsidR="00663A4A" w:rsidRPr="00663A4A">
        <w:t>χύουσες διατάξεις</w:t>
      </w:r>
    </w:p>
    <w:p w14:paraId="3975794D" w14:textId="77777777" w:rsidR="00663A4A" w:rsidRPr="00663A4A" w:rsidRDefault="00663A4A" w:rsidP="00663A4A">
      <w:r w:rsidRPr="00663A4A">
        <w:t>Ο διαγωνισμός και η προμήθεια θα γίνουν σύμφωνα με τις διατάξεις:</w:t>
      </w:r>
      <w:r w:rsidR="001005A5">
        <w:t xml:space="preserve"> </w:t>
      </w:r>
    </w:p>
    <w:p w14:paraId="6ABB54FD" w14:textId="77777777" w:rsidR="00663A4A" w:rsidRPr="00663A4A" w:rsidRDefault="00663A4A" w:rsidP="00663A4A">
      <w:r w:rsidRPr="00663A4A">
        <w:t>Του Ν. 4412/2016 «Δημόσιες Συμβάσεις Έργων, Προμηθειών και Υπηρεσιών (προσαρμογή στις Οδηγίες 2014/24/ΕΕ και 2014/25/ΕΕ)»</w:t>
      </w:r>
      <w:r w:rsidR="00FE14D0">
        <w:t xml:space="preserve"> και του Ν.4782/2021.</w:t>
      </w:r>
    </w:p>
    <w:p w14:paraId="2FB85BD5" w14:textId="77777777" w:rsidR="00663A4A" w:rsidRPr="00663A4A" w:rsidRDefault="00663A4A" w:rsidP="00663A4A">
      <w:r w:rsidRPr="00663A4A">
        <w:t>Του Ν. 3463/2006 «Κύρωση του Κώδικα Δήμων και Κοινοτήτων» (ΦΕΚ Α΄ 114/08.06.2006).</w:t>
      </w:r>
    </w:p>
    <w:p w14:paraId="4EA7BFC3" w14:textId="77777777" w:rsidR="00663A4A" w:rsidRPr="00663A4A" w:rsidRDefault="00663A4A" w:rsidP="00663A4A">
      <w:r w:rsidRPr="00663A4A">
        <w:t xml:space="preserve">καθώς και με αυτές της Διακήρυξης άλλα και με τις εκάστοτε ισχύουσες, κατά την ημέρα ανακοίνωσης του διαγωνισμού διατάξεις, και οι οποίες δεν μνημονεύονται εδώ. </w:t>
      </w:r>
    </w:p>
    <w:p w14:paraId="14747D53" w14:textId="77777777" w:rsidR="00663A4A" w:rsidRPr="00663A4A" w:rsidRDefault="00663A4A" w:rsidP="00663A4A"/>
    <w:p w14:paraId="53F898B1" w14:textId="77777777" w:rsidR="00663A4A" w:rsidRPr="00663A4A" w:rsidRDefault="00663A4A" w:rsidP="00663A4A">
      <w:r w:rsidRPr="00663A4A">
        <w:t xml:space="preserve">ΕΙΔΙΚΑ ΤΕΧΝΙΚΑ ΧΑΡΑΚΤΗΡΙΣΤΙΚΑ  </w:t>
      </w:r>
    </w:p>
    <w:p w14:paraId="03069958" w14:textId="77777777" w:rsidR="00663A4A" w:rsidRPr="00663A4A" w:rsidRDefault="00663A4A" w:rsidP="00663A4A"/>
    <w:p w14:paraId="2F356CAF" w14:textId="77777777" w:rsidR="00663A4A" w:rsidRPr="00663A4A" w:rsidRDefault="00663A4A" w:rsidP="00663A4A">
      <w:r w:rsidRPr="00663A4A">
        <w:t>Πινακίδα Ονοματοθεσία</w:t>
      </w:r>
      <w:r w:rsidR="00421EB2">
        <w:t>ς</w:t>
      </w:r>
      <w:r w:rsidRPr="00663A4A">
        <w:t xml:space="preserve"> Οδών μοντέρνου τύπου, διαστάσεων τουλάχιστον 0,30cmX0,50cm (σετ δύο πινακίδων ανά στύλο), αποτελούμενη από ειδικό προφίλ αλουμινίου μαζί με στύλο αλουμινίου ύψους τουλάχιστον 3m διαμέτρου Φ60, πλήρης με όλα τα εξαρτήματα, σύμφωνα με τις τεχνικές προδιαγραφές. </w:t>
      </w:r>
    </w:p>
    <w:p w14:paraId="2F973365" w14:textId="77777777" w:rsidR="00663A4A" w:rsidRPr="00663A4A" w:rsidRDefault="00663A4A" w:rsidP="00663A4A"/>
    <w:p w14:paraId="569B6E8D" w14:textId="77777777" w:rsidR="00663A4A" w:rsidRPr="00663A4A" w:rsidRDefault="00663A4A" w:rsidP="00663A4A">
      <w:r w:rsidRPr="00663A4A">
        <w:t xml:space="preserve">Η Πινακίδα Ονοματοθεσία Οδών μοντέρνου τύπου θα είναι διαστάσεων τουλάχιστον 0,30cmX0,50cm (σετ δύο πινακίδων ανά στύλο), αποτελούμενη από ειδικό προφίλ αλουμινίου ή αντίστοιχης ποιότητας υλικό μαζί με στύλο εγκατάστασης. </w:t>
      </w:r>
    </w:p>
    <w:p w14:paraId="23ECEE4B" w14:textId="75F64E53" w:rsidR="00663A4A" w:rsidRPr="00663A4A" w:rsidRDefault="00663A4A" w:rsidP="00663A4A">
      <w:r w:rsidRPr="00663A4A">
        <w:lastRenderedPageBreak/>
        <w:t xml:space="preserve">Η Πινακίδα Ονοματοθεσία Οδών θα είναι σχήματος «μπομπέ» (ή αντίστοιχου σχήματος που να αναδεικνύεται η ποιότητα αυτού) που στην ακμή του θα έχει πλάτος τουλάχιστον 50mm. Στις δύο όψεις της κάθε μία πινακίδας θα τοποθετηθούν τάπες σχήματος «μπομπέ» (ή αντίστοιχου σχήματος που να αναδεικνύεται η ποιότητα αυτού) ηλεκτροστατικά βαμμένες σε χρώμα επιλογής της Τεχνικής Υπηρεσίας ΤΥ Δήμου Τριφυλίας. </w:t>
      </w:r>
    </w:p>
    <w:p w14:paraId="537E6945" w14:textId="77777777" w:rsidR="00663A4A" w:rsidRPr="00663A4A" w:rsidRDefault="00663A4A" w:rsidP="00663A4A">
      <w:r w:rsidRPr="00C31600">
        <w:t>Σε κάθε μία από τις δύο πλευρές του προφίλ της ως άνω πινακίδας  θα υπάρχει ειδική εύκαμπτη ενιαία μικροπρισματική αντανακλαστική μεμβράνη τύπου Ι</w:t>
      </w:r>
      <w:r w:rsidRPr="00663A4A">
        <w:t xml:space="preserve"> ή αντίστοιχης ποιότητας υλικό, με την αναγραφή σε διάφορους χρωματισμούς της ονομασίας της οδού επιλογής της ΤΥ Δήμου Τριφυλίας. Οι δύο πινακίδες θα σχηματίζουν γωνία 90ο στο στύλο. Σε κάθε πινακίδα θα αναγράφεται η ονομασία της πινακίδας στα Ελληνικά και Λατινικά.</w:t>
      </w:r>
    </w:p>
    <w:p w14:paraId="3399547C" w14:textId="77777777" w:rsidR="00663A4A" w:rsidRPr="00663A4A" w:rsidRDefault="00663A4A" w:rsidP="00663A4A">
      <w:r w:rsidRPr="00663A4A">
        <w:t>Ο στύλος θα είναι μοντέρνος, ριγωτός ή πολυγωνικός, αλουμινίου ή αντίστοιχης ποιότητας υλικό που να αναδεικνύεται η ποιότητα αυτού, βαμμένος ηλεκτροστατικά σε χρώμα επιλογής της ΤΥ Δήμου Τριφυλίας, ύψους τουλάχιστον 3m διαμέτρου τουλάχιστον Φ60.</w:t>
      </w:r>
    </w:p>
    <w:p w14:paraId="1C4AD96A" w14:textId="77777777" w:rsidR="00663A4A" w:rsidRPr="00663A4A" w:rsidRDefault="00663A4A" w:rsidP="00663A4A">
      <w:r w:rsidRPr="00663A4A">
        <w:t xml:space="preserve">Για την στήριξη της κάθε μία πινακίδας στον στύλο, θα χρησιμοποιηθεί ειδικό στήριγμα από προφίλ αλουμινίου ή αντίστοιχης ποιότητας υλικό, ηλεκτροστατικά βαμμένο και όχι βίδες ή απλές λάμες. </w:t>
      </w:r>
    </w:p>
    <w:p w14:paraId="7E836C1B" w14:textId="77777777" w:rsidR="00663A4A" w:rsidRPr="00663A4A" w:rsidRDefault="00663A4A" w:rsidP="00663A4A">
      <w:r w:rsidRPr="00663A4A">
        <w:t xml:space="preserve">Το στήριγμα θα τοποθετηθεί σε ειδικές οπές εντός του ως άνω στύλου και θα σχηματίζει γωνία 90ο για να σχηματίσει την τελική πινακίδα ονοματοθεσίας. Το καπάκι του στύλου θα είναι τάπα από υλικό ανθεκτικό σε αντίξοες καιρικές συνθήκες. </w:t>
      </w:r>
    </w:p>
    <w:p w14:paraId="12D73548" w14:textId="77777777" w:rsidR="00663A4A" w:rsidRPr="00663A4A" w:rsidRDefault="00663A4A" w:rsidP="00663A4A">
      <w:r w:rsidRPr="00663A4A">
        <w:t xml:space="preserve">Όλα τα εξαρτήματα θα είναι κατασκευασμένα από προφίλ αλουμινίου ή αντίστοιχης ποιότητας υλικό. </w:t>
      </w:r>
    </w:p>
    <w:p w14:paraId="6523CD2B" w14:textId="77777777" w:rsidR="00421EB2" w:rsidRDefault="00663A4A" w:rsidP="00663A4A">
      <w:r w:rsidRPr="00663A4A">
        <w:t>Στην τιμή περιλαμβάνονται όλα τα επιπλέον εξαρτήματα για πλήρη λειτουργία και τοποθέτηση σε βάθος τουλάχιστον 30cm, σε οδούς του Δήμου Τριφυλίας που θα υποδείξει η ΤΥ Δήμου Τριφυλίας. Το κόστος τοποθέτησης είναι μικρό σε σχέση με το κόστος των υλικών προμήθειας.  Η προμήθεια και τοποθέτηση των πινακίδων ονοματοθεσίας οδών επί στύλου και εδάφους, θα είναι σύμφωνα με τις προβλεπόμενες διατάξεις του Υπουργείου Υποδομών, τις σχετικές οδηγίες από Ε.Ε. και σύμφωνα με τις υποδείξεις της επιβλέπουσας υπηρεσίας.</w:t>
      </w:r>
    </w:p>
    <w:p w14:paraId="2982C570" w14:textId="1459D021" w:rsidR="00663A4A" w:rsidRPr="00663A4A" w:rsidRDefault="00663A4A" w:rsidP="00663A4A">
      <w:r w:rsidRPr="00663A4A">
        <w:t xml:space="preserve">Οι Πινακίδες πληρούν τα οριζόμενα στον Ν. 2696/ 23-03-99 (Κ.Ο.Κ.) τις Πρότυπες Τεχνικές Προδιαγραφές Πινακίδων Σημάνσεως Οδών και σχέδια κατασκευής του ΥΠΕΧΩΔΕ–ΓΓΔΕ – Τμήμα Κυκλοφοριακής (Α6) τις προδιαγραφές αντανακλαστικότητας που περιλαμβάνονται στη ΔΜΕΟ /ε /ΟΙΚ /1102 έγκριση του ΥΠΕΧΩΔΕ που δημοσιεύθηκε στο υπ’ </w:t>
      </w:r>
      <w:r w:rsidR="006312CE" w:rsidRPr="00663A4A">
        <w:t>αριθ.</w:t>
      </w:r>
      <w:r w:rsidRPr="00663A4A">
        <w:t xml:space="preserve"> ΦΕΚ 953-Β /24-10-97 και συγκεκριμένα: </w:t>
      </w:r>
    </w:p>
    <w:p w14:paraId="18DD12DC" w14:textId="77777777" w:rsidR="00663A4A" w:rsidRPr="00663A4A" w:rsidRDefault="00663A4A" w:rsidP="00663A4A">
      <w:r w:rsidRPr="00663A4A">
        <w:t>(Α</w:t>
      </w:r>
      <w:r w:rsidRPr="00C31600">
        <w:t>)  Φέρουν ως υλικό επιφάνειας πρισματική μεμβράνη αντανακλαστικότητας τύπου ΙΙ</w:t>
      </w:r>
      <w:r w:rsidRPr="00663A4A">
        <w:t xml:space="preserve"> που συνοδεύεται με έγγραφη Δεκαετή εγγύηση της κατασκευάστριας εταιρείας ως προς την αντοχή και τη διάρκεια ζωής όπως η ΠΤΠ – 311 ορίζει επί μεταλλικής υποδομής από αλουμίνιο πάχους 2.η 3 χιλιοστών.</w:t>
      </w:r>
    </w:p>
    <w:p w14:paraId="74294C19" w14:textId="77777777" w:rsidR="00663A4A" w:rsidRPr="00663A4A" w:rsidRDefault="00663A4A" w:rsidP="00663A4A">
      <w:r w:rsidRPr="00663A4A">
        <w:t>(Β) Οι συντεταγμένες των κορυφών των χρωματικών περιοχών και ο ελάχιστος παράγοντας φωτεινότητας θα είναι ανώτερες ή αυτές που ορίζονται στην προδιαγραφή Σ-310, Σ-311 (ΦΕΚ 954/31-12-86) στο Ευρωπαϊκό Πρότυπο ΕΛΟΤ ΕΝ 12899-1 και αναφέρονται στον τύπο ΙΙ.</w:t>
      </w:r>
    </w:p>
    <w:p w14:paraId="6F59548A" w14:textId="77777777" w:rsidR="00663A4A" w:rsidRPr="00663A4A" w:rsidRDefault="00663A4A" w:rsidP="00663A4A">
      <w:r w:rsidRPr="00663A4A">
        <w:t>Τα υλικά κατασκευής των αντανακλαστικών πινακίδων σήμανσης για την Ελλάδα είναι: φύλλα αλουμινίου από κράμα τύπου ΑIMg2 κατά DIN 1725, Blatt 1 ή αλουμινίου τύπου SIC H4 κατά B.S. 1470/1972 , τα οποία και κατασκευάζονται στην Ελλάδα. Για το σχηματισμό του σήματος χρησιμοποιείται αντανακλαστική μεμβράνη, ανάλογα με το είδος της πινακίδας. Οι μεμβράνες αυτές εισάγονται προς το παρόν από το εξωτερικό.</w:t>
      </w:r>
    </w:p>
    <w:p w14:paraId="510D1CE8" w14:textId="77777777" w:rsidR="00663A4A" w:rsidRPr="00663A4A" w:rsidRDefault="00663A4A" w:rsidP="00663A4A"/>
    <w:p w14:paraId="7F1AC3F9" w14:textId="77777777" w:rsidR="00663A4A" w:rsidRPr="00663A4A" w:rsidRDefault="00663A4A" w:rsidP="00663A4A">
      <w:r w:rsidRPr="00663A4A">
        <w:t>Όλες οι μεμβράνες θα καλύπτονται από πιστοποιητικό CE, ISO 9001 και 14001, ενώ θα είναι τύπου 3Μ ή αντίστοιχης ποιότητας</w:t>
      </w:r>
    </w:p>
    <w:p w14:paraId="40DD238A" w14:textId="77777777" w:rsidR="00663A4A" w:rsidRPr="00663A4A" w:rsidRDefault="00663A4A" w:rsidP="00663A4A">
      <w:r w:rsidRPr="00663A4A">
        <w:lastRenderedPageBreak/>
        <w:t>Όλες οι μεμβράνες θα έχουν ψηφιακή εκτύπωση.</w:t>
      </w:r>
    </w:p>
    <w:p w14:paraId="7EA9372D" w14:textId="77777777" w:rsidR="00663A4A" w:rsidRPr="00663A4A" w:rsidRDefault="00663A4A" w:rsidP="00663A4A">
      <w:r w:rsidRPr="00663A4A">
        <w:t>Όλες οι μεμβράνες θα έχουν αντιγράφιτι (Anti-graffiti) προστασία.</w:t>
      </w:r>
    </w:p>
    <w:p w14:paraId="3CB6B594" w14:textId="77777777" w:rsidR="00663A4A" w:rsidRPr="00663A4A" w:rsidRDefault="00663A4A" w:rsidP="00663A4A">
      <w:r w:rsidRPr="00663A4A">
        <w:t>Όλες οι μεμβράνες διαθέτουν εγγύηση διάρκεια ζωής για 10 χρόνια (Υπεύθυνη Δήλωση).</w:t>
      </w:r>
    </w:p>
    <w:p w14:paraId="4860CEE6" w14:textId="77777777" w:rsidR="00663A4A" w:rsidRPr="00663A4A" w:rsidRDefault="00663A4A" w:rsidP="00663A4A">
      <w:r w:rsidRPr="00663A4A">
        <w:t>Θα φέρουν όλες οι μεμβράνες Έγγραφα εργαστηριακού ελέγχου από το Κέντρο Ελέγχου Δημοσίων ‘Εργων (ΚΕΔΕ)  για υπαγωγή στον ΕΛΟΤ 12899</w:t>
      </w:r>
    </w:p>
    <w:p w14:paraId="44EE291E" w14:textId="77777777" w:rsidR="00663A4A" w:rsidRPr="00663A4A" w:rsidRDefault="00663A4A" w:rsidP="00663A4A">
      <w:r w:rsidRPr="00663A4A">
        <w:t xml:space="preserve">Όλες οι πινακίδες πληρούν το πρότυπο ΕΛΟΤ ΕΝ 12899-1 οι δε διαστάσεις τους πληρούν τις προδιαγραφές ΥΠΕΧΩΔΕ (Υπεύθυνη Δήλωση).   </w:t>
      </w:r>
      <w:r w:rsidRPr="00663A4A">
        <w:tab/>
      </w:r>
    </w:p>
    <w:p w14:paraId="7FAC3C63" w14:textId="77777777" w:rsidR="00663A4A" w:rsidRPr="00663A4A" w:rsidRDefault="00663A4A" w:rsidP="00663A4A"/>
    <w:p w14:paraId="0D958FAA" w14:textId="77777777" w:rsidR="00663A4A" w:rsidRPr="00663A4A" w:rsidRDefault="00663A4A" w:rsidP="00663A4A"/>
    <w:p w14:paraId="3DB51D3D" w14:textId="77777777" w:rsidR="00663A4A" w:rsidRPr="00663A4A" w:rsidRDefault="00663A4A" w:rsidP="00663A4A">
      <w:r w:rsidRPr="00663A4A">
        <w:t>Η τοποθέτηση των πινακίδων θα πραγματοποιείται έντεχνα και πλήρως σύμφωνα με τους κανόνες της τέχνης και της επιστήμης εντός του ορισμένου χρονοδιαγράμματος.</w:t>
      </w:r>
    </w:p>
    <w:p w14:paraId="682F74A4" w14:textId="77777777" w:rsidR="00663A4A" w:rsidRPr="00663A4A" w:rsidRDefault="00663A4A" w:rsidP="00663A4A"/>
    <w:p w14:paraId="7F9A9C5A" w14:textId="77777777" w:rsidR="00663A4A" w:rsidRPr="00663A4A" w:rsidRDefault="00663A4A" w:rsidP="00663A4A">
      <w:r w:rsidRPr="00663A4A">
        <w:t>Προσφορές και είδη γίνονται δεκτές  στο σύνολο της μελέτης του προϋπολογισμού και των τεχνικών προδιαγραφών.</w:t>
      </w:r>
    </w:p>
    <w:p w14:paraId="696D34A9" w14:textId="77777777" w:rsidR="00663A4A" w:rsidRPr="00663A4A" w:rsidRDefault="00663A4A" w:rsidP="00663A4A"/>
    <w:tbl>
      <w:tblPr>
        <w:tblW w:w="0" w:type="auto"/>
        <w:tblLook w:val="04A0" w:firstRow="1" w:lastRow="0" w:firstColumn="1" w:lastColumn="0" w:noHBand="0" w:noVBand="1"/>
      </w:tblPr>
      <w:tblGrid>
        <w:gridCol w:w="3209"/>
        <w:gridCol w:w="3209"/>
        <w:gridCol w:w="3210"/>
      </w:tblGrid>
      <w:tr w:rsidR="00B064D5" w:rsidRPr="00663A4A" w14:paraId="092599DB" w14:textId="77777777" w:rsidTr="00B064D5">
        <w:tc>
          <w:tcPr>
            <w:tcW w:w="3209" w:type="dxa"/>
            <w:shd w:val="clear" w:color="auto" w:fill="auto"/>
          </w:tcPr>
          <w:p w14:paraId="1D8A1CED" w14:textId="77777777" w:rsidR="00B064D5" w:rsidRPr="00482C1F" w:rsidRDefault="00B064D5" w:rsidP="00D412B8">
            <w:pPr>
              <w:rPr>
                <w:b/>
              </w:rPr>
            </w:pPr>
            <w:r w:rsidRPr="00482C1F">
              <w:rPr>
                <w:b/>
              </w:rPr>
              <w:t>Φιλιατρά, 16/11/2021</w:t>
            </w:r>
          </w:p>
          <w:p w14:paraId="5684684B" w14:textId="77777777" w:rsidR="00B064D5" w:rsidRPr="00482C1F" w:rsidRDefault="00B064D5" w:rsidP="00D412B8">
            <w:pPr>
              <w:rPr>
                <w:b/>
              </w:rPr>
            </w:pPr>
            <w:r w:rsidRPr="00482C1F">
              <w:rPr>
                <w:b/>
              </w:rPr>
              <w:t>ΣΥΝΤΑΧΘΗΚΕ</w:t>
            </w:r>
          </w:p>
          <w:p w14:paraId="30A1E7EE" w14:textId="77777777" w:rsidR="00B064D5" w:rsidRPr="00482C1F" w:rsidRDefault="00B064D5" w:rsidP="00D412B8">
            <w:pPr>
              <w:rPr>
                <w:b/>
              </w:rPr>
            </w:pPr>
          </w:p>
          <w:p w14:paraId="4E4B5167" w14:textId="77777777" w:rsidR="00B064D5" w:rsidRPr="00482C1F" w:rsidRDefault="00B064D5" w:rsidP="00D412B8">
            <w:pPr>
              <w:rPr>
                <w:b/>
              </w:rPr>
            </w:pPr>
            <w:r w:rsidRPr="00482C1F">
              <w:rPr>
                <w:b/>
              </w:rPr>
              <w:t>Μαργαρίτα Σαμόλη</w:t>
            </w:r>
          </w:p>
          <w:p w14:paraId="3A7EC23F" w14:textId="77777777" w:rsidR="00B064D5" w:rsidRPr="00482C1F" w:rsidRDefault="00B064D5" w:rsidP="00D412B8">
            <w:pPr>
              <w:rPr>
                <w:b/>
              </w:rPr>
            </w:pPr>
            <w:r w:rsidRPr="00482C1F">
              <w:rPr>
                <w:b/>
              </w:rPr>
              <w:t>Πολ.Μηχ/κός Τ.Ε</w:t>
            </w:r>
          </w:p>
          <w:p w14:paraId="2BEEBEF5" w14:textId="77777777" w:rsidR="00B064D5" w:rsidRPr="00482C1F" w:rsidRDefault="00B064D5" w:rsidP="00D412B8">
            <w:pPr>
              <w:rPr>
                <w:b/>
              </w:rPr>
            </w:pPr>
          </w:p>
          <w:p w14:paraId="01208F34" w14:textId="77777777" w:rsidR="00B064D5" w:rsidRPr="00482C1F" w:rsidRDefault="00B064D5" w:rsidP="00D412B8">
            <w:pPr>
              <w:rPr>
                <w:b/>
              </w:rPr>
            </w:pPr>
          </w:p>
        </w:tc>
        <w:tc>
          <w:tcPr>
            <w:tcW w:w="3209" w:type="dxa"/>
            <w:shd w:val="clear" w:color="auto" w:fill="auto"/>
          </w:tcPr>
          <w:p w14:paraId="59227B55" w14:textId="77777777" w:rsidR="00B064D5" w:rsidRPr="00482C1F" w:rsidRDefault="00B064D5" w:rsidP="00D412B8">
            <w:pPr>
              <w:rPr>
                <w:b/>
              </w:rPr>
            </w:pPr>
          </w:p>
        </w:tc>
        <w:tc>
          <w:tcPr>
            <w:tcW w:w="3210" w:type="dxa"/>
            <w:shd w:val="clear" w:color="auto" w:fill="auto"/>
          </w:tcPr>
          <w:p w14:paraId="1AE243A0" w14:textId="77777777" w:rsidR="00B064D5" w:rsidRPr="00482C1F" w:rsidRDefault="00B064D5" w:rsidP="00D412B8">
            <w:pPr>
              <w:rPr>
                <w:b/>
              </w:rPr>
            </w:pPr>
            <w:r w:rsidRPr="00482C1F">
              <w:rPr>
                <w:b/>
              </w:rPr>
              <w:t>Φιλιατρά     /11/2021</w:t>
            </w:r>
          </w:p>
          <w:p w14:paraId="75490499" w14:textId="77777777" w:rsidR="00B064D5" w:rsidRPr="00482C1F" w:rsidRDefault="00B064D5" w:rsidP="00D412B8">
            <w:pPr>
              <w:rPr>
                <w:b/>
              </w:rPr>
            </w:pPr>
            <w:r w:rsidRPr="00482C1F">
              <w:rPr>
                <w:b/>
              </w:rPr>
              <w:t>ΘΕΩΡΗΘΗΚΕ</w:t>
            </w:r>
          </w:p>
          <w:p w14:paraId="0D42599F" w14:textId="77777777" w:rsidR="00B064D5" w:rsidRPr="00482C1F" w:rsidRDefault="00B064D5" w:rsidP="00D412B8">
            <w:pPr>
              <w:rPr>
                <w:b/>
              </w:rPr>
            </w:pPr>
            <w:r w:rsidRPr="00482C1F">
              <w:rPr>
                <w:b/>
              </w:rPr>
              <w:t>Η Αν/τρια Πρ/νη Δ.Τ.Υ &amp; Π.Π</w:t>
            </w:r>
          </w:p>
          <w:p w14:paraId="4574DBF0" w14:textId="77777777" w:rsidR="00B064D5" w:rsidRPr="00482C1F" w:rsidRDefault="00B064D5" w:rsidP="00D412B8">
            <w:pPr>
              <w:rPr>
                <w:b/>
              </w:rPr>
            </w:pPr>
          </w:p>
          <w:p w14:paraId="2F26625A" w14:textId="77777777" w:rsidR="00B064D5" w:rsidRPr="00482C1F" w:rsidRDefault="00B064D5" w:rsidP="00D412B8">
            <w:pPr>
              <w:rPr>
                <w:b/>
              </w:rPr>
            </w:pPr>
            <w:r w:rsidRPr="00482C1F">
              <w:rPr>
                <w:b/>
              </w:rPr>
              <w:t>Χαραλαμπία Δημοπούλου</w:t>
            </w:r>
          </w:p>
          <w:p w14:paraId="6E97DA34" w14:textId="77777777" w:rsidR="00B064D5" w:rsidRPr="00482C1F" w:rsidRDefault="00B064D5" w:rsidP="00D412B8">
            <w:pPr>
              <w:rPr>
                <w:b/>
              </w:rPr>
            </w:pPr>
            <w:r w:rsidRPr="00482C1F">
              <w:rPr>
                <w:b/>
              </w:rPr>
              <w:t xml:space="preserve">      Πολ.Μηχ/κός</w:t>
            </w:r>
          </w:p>
          <w:p w14:paraId="529AEFFB" w14:textId="77777777" w:rsidR="00B064D5" w:rsidRPr="00482C1F" w:rsidRDefault="00B064D5" w:rsidP="00D412B8">
            <w:pPr>
              <w:rPr>
                <w:b/>
              </w:rPr>
            </w:pPr>
          </w:p>
          <w:p w14:paraId="1CF54A06" w14:textId="77777777" w:rsidR="00B064D5" w:rsidRPr="00482C1F" w:rsidRDefault="00B064D5" w:rsidP="00D412B8">
            <w:pPr>
              <w:rPr>
                <w:b/>
              </w:rPr>
            </w:pPr>
          </w:p>
        </w:tc>
      </w:tr>
      <w:tr w:rsidR="00663A4A" w:rsidRPr="00663A4A" w14:paraId="24E1FB90" w14:textId="77777777" w:rsidTr="00D412B8">
        <w:tc>
          <w:tcPr>
            <w:tcW w:w="3209" w:type="dxa"/>
            <w:shd w:val="clear" w:color="auto" w:fill="auto"/>
          </w:tcPr>
          <w:p w14:paraId="028C1997" w14:textId="77777777" w:rsidR="00663A4A" w:rsidRPr="00482C1F" w:rsidRDefault="00663A4A" w:rsidP="00663A4A">
            <w:pPr>
              <w:rPr>
                <w:b/>
              </w:rPr>
            </w:pPr>
          </w:p>
        </w:tc>
        <w:tc>
          <w:tcPr>
            <w:tcW w:w="3209" w:type="dxa"/>
            <w:shd w:val="clear" w:color="auto" w:fill="auto"/>
          </w:tcPr>
          <w:p w14:paraId="53BE5DB7" w14:textId="77777777" w:rsidR="00663A4A" w:rsidRPr="00482C1F" w:rsidRDefault="00663A4A" w:rsidP="00663A4A">
            <w:pPr>
              <w:rPr>
                <w:b/>
              </w:rPr>
            </w:pPr>
          </w:p>
        </w:tc>
        <w:tc>
          <w:tcPr>
            <w:tcW w:w="3210" w:type="dxa"/>
            <w:shd w:val="clear" w:color="auto" w:fill="auto"/>
          </w:tcPr>
          <w:p w14:paraId="491E2799" w14:textId="77777777" w:rsidR="00663A4A" w:rsidRPr="00482C1F" w:rsidRDefault="00663A4A" w:rsidP="00663A4A">
            <w:pPr>
              <w:rPr>
                <w:b/>
              </w:rPr>
            </w:pPr>
          </w:p>
        </w:tc>
      </w:tr>
    </w:tbl>
    <w:p w14:paraId="0C7C9B22" w14:textId="77777777" w:rsidR="00663A4A" w:rsidRPr="00663A4A" w:rsidRDefault="00663A4A" w:rsidP="00663A4A"/>
    <w:p w14:paraId="23581655" w14:textId="77777777" w:rsidR="00663A4A" w:rsidRPr="00663A4A" w:rsidRDefault="00663A4A" w:rsidP="00663A4A"/>
    <w:p w14:paraId="055D9073" w14:textId="77777777" w:rsidR="00663A4A" w:rsidRPr="00663A4A" w:rsidRDefault="00663A4A" w:rsidP="00663A4A"/>
    <w:p w14:paraId="717B4FE2" w14:textId="77777777" w:rsidR="00663A4A" w:rsidRPr="00663A4A" w:rsidRDefault="00663A4A" w:rsidP="00663A4A"/>
    <w:p w14:paraId="22B49594" w14:textId="77777777" w:rsidR="00663A4A" w:rsidRPr="00663A4A" w:rsidRDefault="00663A4A" w:rsidP="00663A4A"/>
    <w:p w14:paraId="04DB07A4" w14:textId="77777777" w:rsidR="00663A4A" w:rsidRPr="00663A4A" w:rsidRDefault="00663A4A" w:rsidP="00663A4A"/>
    <w:p w14:paraId="61C0CCE2" w14:textId="77777777" w:rsidR="00663A4A" w:rsidRPr="00663A4A" w:rsidRDefault="00663A4A" w:rsidP="00663A4A"/>
    <w:p w14:paraId="3C80DDAF" w14:textId="77777777" w:rsidR="00663A4A" w:rsidRPr="00663A4A" w:rsidRDefault="00663A4A" w:rsidP="00663A4A">
      <w:r w:rsidRPr="00663A4A">
        <w:br w:type="page"/>
      </w:r>
    </w:p>
    <w:p w14:paraId="36C54569" w14:textId="77777777" w:rsidR="00663A4A" w:rsidRPr="00482C1F" w:rsidRDefault="00663A4A" w:rsidP="00663A4A">
      <w:pPr>
        <w:rPr>
          <w:b/>
        </w:rPr>
      </w:pPr>
      <w:r w:rsidRPr="00482C1F">
        <w:rPr>
          <w:b/>
        </w:rPr>
        <w:lastRenderedPageBreak/>
        <w:t xml:space="preserve">         </w:t>
      </w:r>
      <w:r w:rsidRPr="00482C1F">
        <w:rPr>
          <w:b/>
          <w:noProof/>
          <w:lang w:eastAsia="el-GR"/>
        </w:rPr>
        <w:drawing>
          <wp:inline distT="0" distB="0" distL="0" distR="0" wp14:anchorId="6E225960" wp14:editId="36CBBB13">
            <wp:extent cx="714375" cy="6191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lum contrast="36000"/>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Pr="00482C1F">
        <w:rPr>
          <w:b/>
        </w:rPr>
        <w:t xml:space="preserve">                   </w:t>
      </w:r>
    </w:p>
    <w:p w14:paraId="4904A7E2" w14:textId="77777777" w:rsidR="00663A4A" w:rsidRPr="00482C1F" w:rsidRDefault="00663A4A" w:rsidP="00663A4A">
      <w:pPr>
        <w:rPr>
          <w:b/>
        </w:rPr>
      </w:pPr>
      <w:r w:rsidRPr="00482C1F">
        <w:rPr>
          <w:b/>
        </w:rPr>
        <w:t xml:space="preserve">       ΕΛΛΗΝΙΚΗ  ΔΗΜΟΚΡΑΤΙΑ                                                ΑΡ.</w:t>
      </w:r>
      <w:r w:rsidR="00B306A6">
        <w:rPr>
          <w:b/>
        </w:rPr>
        <w:t>ΜΕΛΕΤΗΣ</w:t>
      </w:r>
      <w:r w:rsidRPr="00482C1F">
        <w:rPr>
          <w:b/>
        </w:rPr>
        <w:t xml:space="preserve">: </w:t>
      </w:r>
      <w:r w:rsidR="00B064D5" w:rsidRPr="00482C1F">
        <w:rPr>
          <w:b/>
        </w:rPr>
        <w:t xml:space="preserve"> </w:t>
      </w:r>
      <w:r w:rsidR="00B306A6">
        <w:rPr>
          <w:b/>
        </w:rPr>
        <w:t>57</w:t>
      </w:r>
      <w:r w:rsidR="00B064D5" w:rsidRPr="00482C1F">
        <w:rPr>
          <w:b/>
        </w:rPr>
        <w:t xml:space="preserve"> </w:t>
      </w:r>
      <w:r w:rsidRPr="00482C1F">
        <w:rPr>
          <w:b/>
        </w:rPr>
        <w:t>/2021</w:t>
      </w:r>
    </w:p>
    <w:p w14:paraId="52A961AA" w14:textId="77777777" w:rsidR="00663A4A" w:rsidRPr="00482C1F" w:rsidRDefault="00663A4A" w:rsidP="00663A4A">
      <w:pPr>
        <w:rPr>
          <w:b/>
        </w:rPr>
      </w:pPr>
      <w:r w:rsidRPr="00482C1F">
        <w:rPr>
          <w:b/>
        </w:rPr>
        <w:t xml:space="preserve">       ΝΟΜΟΣ ΜΕΣΣΗΝΙΑΣ                                                                 Κ.Α. : 30.7535.001</w:t>
      </w:r>
    </w:p>
    <w:p w14:paraId="4714AB6C" w14:textId="77777777" w:rsidR="00663A4A" w:rsidRPr="00482C1F" w:rsidRDefault="00663A4A" w:rsidP="00663A4A">
      <w:pPr>
        <w:rPr>
          <w:b/>
        </w:rPr>
      </w:pPr>
      <w:r w:rsidRPr="00482C1F">
        <w:rPr>
          <w:b/>
        </w:rPr>
        <w:t xml:space="preserve">       ΔΗΜΟΣ ΤΡΙΦΥΛΙΑΣ        </w:t>
      </w:r>
    </w:p>
    <w:p w14:paraId="7F0120F4" w14:textId="77777777" w:rsidR="00663A4A" w:rsidRPr="00482C1F" w:rsidRDefault="00663A4A" w:rsidP="00663A4A">
      <w:pPr>
        <w:rPr>
          <w:b/>
        </w:rPr>
      </w:pPr>
      <w:r w:rsidRPr="00482C1F">
        <w:rPr>
          <w:b/>
        </w:rPr>
        <w:t xml:space="preserve">       Δ/ΝΣΗ ΤΕΧΝΙΚΩΝ ΥΠΗΡΕΣΙΩΝ       </w:t>
      </w:r>
      <w:r w:rsidRPr="00482C1F">
        <w:rPr>
          <w:b/>
        </w:rPr>
        <w:tab/>
      </w:r>
      <w:r w:rsidRPr="00482C1F">
        <w:rPr>
          <w:b/>
        </w:rPr>
        <w:tab/>
        <w:t xml:space="preserve">                                                                                 </w:t>
      </w:r>
    </w:p>
    <w:p w14:paraId="695A1EDC" w14:textId="77777777" w:rsidR="00B306A6" w:rsidRDefault="00B306A6" w:rsidP="00663A4A">
      <w:pPr>
        <w:rPr>
          <w:b/>
        </w:rPr>
      </w:pPr>
    </w:p>
    <w:p w14:paraId="415EBF41" w14:textId="77777777" w:rsidR="00B306A6" w:rsidRDefault="00B306A6" w:rsidP="00663A4A">
      <w:pPr>
        <w:rPr>
          <w:b/>
        </w:rPr>
      </w:pPr>
    </w:p>
    <w:p w14:paraId="6ADBF894" w14:textId="77777777" w:rsidR="00663A4A" w:rsidRPr="00482C1F" w:rsidRDefault="00663A4A" w:rsidP="00663A4A">
      <w:pPr>
        <w:rPr>
          <w:b/>
        </w:rPr>
      </w:pPr>
      <w:r w:rsidRPr="00482C1F">
        <w:rPr>
          <w:b/>
        </w:rPr>
        <w:t>«Προμήθεια υλικών οδοσήμανσης – ονοματοδοσίας οδών»</w:t>
      </w:r>
    </w:p>
    <w:p w14:paraId="13DC290C" w14:textId="77777777" w:rsidR="00B306A6" w:rsidRDefault="00B306A6" w:rsidP="00663A4A">
      <w:pPr>
        <w:rPr>
          <w:b/>
        </w:rPr>
      </w:pPr>
    </w:p>
    <w:p w14:paraId="001F7EC4" w14:textId="77777777" w:rsidR="00663A4A" w:rsidRPr="00482C1F" w:rsidRDefault="00663A4A" w:rsidP="00663A4A">
      <w:pPr>
        <w:rPr>
          <w:b/>
        </w:rPr>
      </w:pPr>
      <w:r w:rsidRPr="00482C1F">
        <w:rPr>
          <w:b/>
        </w:rPr>
        <w:t xml:space="preserve">ΓΕΝΙΚΗ </w:t>
      </w:r>
      <w:bookmarkStart w:id="7" w:name="_Toc166833138"/>
      <w:bookmarkStart w:id="8" w:name="_Toc219177015"/>
      <w:bookmarkStart w:id="9" w:name="_Toc219177385"/>
      <w:bookmarkStart w:id="10" w:name="_Toc224366537"/>
      <w:bookmarkStart w:id="11" w:name="_Toc303859642"/>
      <w:bookmarkStart w:id="12" w:name="_Toc303945187"/>
      <w:r w:rsidRPr="00482C1F">
        <w:rPr>
          <w:b/>
        </w:rPr>
        <w:t>και ΕΙΔΙΚΗ ΣΥΓΓΡΑΦΗ</w:t>
      </w:r>
      <w:bookmarkEnd w:id="7"/>
      <w:bookmarkEnd w:id="8"/>
      <w:bookmarkEnd w:id="9"/>
      <w:bookmarkEnd w:id="10"/>
      <w:bookmarkEnd w:id="11"/>
      <w:bookmarkEnd w:id="12"/>
      <w:r w:rsidRPr="00482C1F">
        <w:rPr>
          <w:b/>
        </w:rPr>
        <w:t xml:space="preserve"> ΥΠΟΧΡΕΩΣΕΩΝ</w:t>
      </w:r>
    </w:p>
    <w:p w14:paraId="534ECAAB" w14:textId="77777777" w:rsidR="00E741E7" w:rsidRDefault="00E741E7" w:rsidP="00663A4A"/>
    <w:p w14:paraId="10C1D512" w14:textId="77777777" w:rsidR="00663A4A" w:rsidRPr="00663A4A" w:rsidRDefault="00663A4A" w:rsidP="00663A4A">
      <w:r w:rsidRPr="00663A4A">
        <w:t>Αντικείμενο συγγραφής</w:t>
      </w:r>
    </w:p>
    <w:p w14:paraId="7717D852" w14:textId="77777777" w:rsidR="00663A4A" w:rsidRPr="00663A4A" w:rsidRDefault="00663A4A" w:rsidP="00663A4A">
      <w:r w:rsidRPr="00663A4A">
        <w:tab/>
        <w:t>Στην παρούσα Συγγραφή Υποχρεώσεων περιγράφονται οι γενικοί και οι ειδικοί όροι βάσει των οποίων και σε συνδυασμό με τους λοιπούς όρους της συμβάσεως θα εκτελεστεί «Προμήθεια υλικών οδοσήμανσης – ονοματοδοσίας οδών» με σκοπό την κάλυψη των  αναγκών στο Δήμο Τριφυλίας.</w:t>
      </w:r>
    </w:p>
    <w:p w14:paraId="68D2B840" w14:textId="77777777" w:rsidR="00663A4A" w:rsidRPr="00663A4A" w:rsidRDefault="00663A4A" w:rsidP="00663A4A"/>
    <w:p w14:paraId="76F34FD4" w14:textId="77777777" w:rsidR="00663A4A" w:rsidRPr="00663A4A" w:rsidRDefault="00663A4A" w:rsidP="00663A4A">
      <w:r w:rsidRPr="00663A4A">
        <w:tab/>
        <w:t>Εργοδότης στα παρακάτω θα ονομάζεται ο Δήμος Τριφυλίας</w:t>
      </w:r>
    </w:p>
    <w:p w14:paraId="6F4A7D63" w14:textId="77777777" w:rsidR="00663A4A" w:rsidRPr="00663A4A" w:rsidRDefault="00663A4A" w:rsidP="00663A4A">
      <w:r w:rsidRPr="00663A4A">
        <w:tab/>
        <w:t xml:space="preserve">Ανάδοχος δε ο αναδειχθησόμενος μειοδότης για την εκτέλεση της παραπάνω προμήθειας. </w:t>
      </w:r>
    </w:p>
    <w:p w14:paraId="17B92518" w14:textId="77777777" w:rsidR="00663A4A" w:rsidRPr="00663A4A" w:rsidRDefault="00663A4A" w:rsidP="00663A4A"/>
    <w:p w14:paraId="34D0D360" w14:textId="77777777" w:rsidR="00663A4A" w:rsidRPr="00663A4A" w:rsidRDefault="00663A4A" w:rsidP="00663A4A">
      <w:r w:rsidRPr="00663A4A">
        <w:t>Ισχύουσες διατάξεις</w:t>
      </w:r>
    </w:p>
    <w:p w14:paraId="4A49D28E" w14:textId="77777777" w:rsidR="00663A4A" w:rsidRPr="00663A4A" w:rsidRDefault="00663A4A" w:rsidP="00663A4A">
      <w:r w:rsidRPr="00663A4A">
        <w:t>Η εκτέλεση της σύμβασης της προμήθειας του τίτλου θα γίνουν σύμφωνα με τις διατάξεις:</w:t>
      </w:r>
    </w:p>
    <w:p w14:paraId="0D1F72C5" w14:textId="77777777" w:rsidR="00663A4A" w:rsidRPr="00663A4A" w:rsidRDefault="00663A4A" w:rsidP="00663A4A">
      <w:r w:rsidRPr="00663A4A">
        <w:t xml:space="preserve">Του Ν. 3463/2006 «Κύρωση του Κώδικα Δήμων και Κοινοτήτων». </w:t>
      </w:r>
    </w:p>
    <w:p w14:paraId="0A82B999" w14:textId="77777777" w:rsidR="00663A4A" w:rsidRPr="00663A4A" w:rsidRDefault="00663A4A" w:rsidP="00663A4A">
      <w:r w:rsidRPr="00663A4A">
        <w:t>Του Ν. 3852/2010 «Νέα αρχιτεκτονική της αυτοδιοίκησης και της αποκεντρωμένης διοίκησης – Πρόγραμμα Καλλικράτης».</w:t>
      </w:r>
    </w:p>
    <w:p w14:paraId="5416E7BD" w14:textId="77777777" w:rsidR="00663A4A" w:rsidRPr="00663A4A" w:rsidRDefault="00663A4A" w:rsidP="00663A4A">
      <w:r w:rsidRPr="00663A4A">
        <w:t>Του Ν. 2690/1999 «Κύρωση Κώδικα Διοικητικής Διαδικασίας και άλλες διατάξεις».</w:t>
      </w:r>
    </w:p>
    <w:p w14:paraId="0DC5309B" w14:textId="77777777" w:rsidR="00663A4A" w:rsidRPr="00663A4A" w:rsidRDefault="00663A4A" w:rsidP="00663A4A">
      <w:r w:rsidRPr="00663A4A">
        <w:t>Του N.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60E64FD9" w14:textId="77777777" w:rsidR="00663A4A" w:rsidRPr="00663A4A" w:rsidRDefault="00663A4A" w:rsidP="00663A4A">
      <w:r w:rsidRPr="00663A4A">
        <w:t>Του Ν. 4270/2014 «Αρχές δημοσιονομικής διαχείρισης και εποπτεία (ενσωμάτωση της Οδηγίας 2011/85/ΕΕ) - δημόσιο λογιστικό και άλλες διατάξεις».</w:t>
      </w:r>
    </w:p>
    <w:p w14:paraId="7E9211BE" w14:textId="77777777" w:rsidR="00663A4A" w:rsidRPr="00663A4A" w:rsidRDefault="00663A4A" w:rsidP="00663A4A">
      <w:r w:rsidRPr="00663A4A">
        <w:t>Του ΠΔ 28/2015 «Κωδικοποίηση διατάξεων για την πρόσβαση σε δημόσια έγγραφα και στοιχεία» (ΦΕΚ A΄ 34/2015).</w:t>
      </w:r>
    </w:p>
    <w:p w14:paraId="44BFA507" w14:textId="77777777" w:rsidR="00663A4A" w:rsidRPr="00663A4A" w:rsidRDefault="00663A4A" w:rsidP="00663A4A">
      <w:r w:rsidRPr="00663A4A">
        <w:lastRenderedPageBreak/>
        <w:t>Του Ν. 4412/2016 «Δημόσιες Συμβάσεις Έργων, Προμηθειών και Υπηρεσιών (προσαρμογή στις Οδηγίες 2014/24/ΕΕ και 2014/25/ΕΕ)».</w:t>
      </w:r>
    </w:p>
    <w:p w14:paraId="072AD2E4" w14:textId="77777777" w:rsidR="00663A4A" w:rsidRDefault="00663A4A" w:rsidP="00663A4A">
      <w:r w:rsidRPr="00663A4A">
        <w:t>Των λοιπών διατάξεων που ρυθμίζουν τη σύναψη δημοσίων συμβάσεων και ισχύουν τροποποιημένες μετά την εφαρμογή του Ν. 4412/2016</w:t>
      </w:r>
    </w:p>
    <w:p w14:paraId="10E92409" w14:textId="77777777" w:rsidR="00B064D5" w:rsidRPr="00663A4A" w:rsidRDefault="00B064D5" w:rsidP="00663A4A">
      <w:r>
        <w:t>Του Ν.4782/2021</w:t>
      </w:r>
    </w:p>
    <w:p w14:paraId="5B183161" w14:textId="77777777" w:rsidR="00663A4A" w:rsidRPr="00663A4A" w:rsidRDefault="00663A4A" w:rsidP="00663A4A">
      <w:r w:rsidRPr="00663A4A">
        <w:t>Του Ν. 2696/23-03-99 (Κ.Ο.Κ.) τις Πρότυπες; Τεχνικές Προδιαγραφές Πινακίδων Σημάνσεως Οδών και σχέδια κατασκευής του ΥΠΕΧΩΔΕ–ΓΓΔΕ – Τμήμα Κυκλοφοριακής (Α6) τις προδιαγραφές αντανακλαστικότητας που περιλαμβάνονται στη ΔΜΕΟ /ε /ΟΙΚ /1102 έγκριση του ΥΠΕΧΩΔΕ που δημοσιεύθηκε στο υπ’ αριθμ. ΦΕΚ 953-Β /24-10-97,</w:t>
      </w:r>
    </w:p>
    <w:p w14:paraId="4A2B3459" w14:textId="77777777" w:rsidR="00663A4A" w:rsidRPr="00663A4A" w:rsidRDefault="00663A4A" w:rsidP="00663A4A"/>
    <w:p w14:paraId="76841990" w14:textId="77777777" w:rsidR="00663A4A" w:rsidRPr="00663A4A" w:rsidRDefault="00663A4A" w:rsidP="00663A4A">
      <w:r w:rsidRPr="00663A4A">
        <w:t>Συμβατικά στοιχεία</w:t>
      </w:r>
    </w:p>
    <w:p w14:paraId="44D5A458" w14:textId="77777777" w:rsidR="00663A4A" w:rsidRPr="00663A4A" w:rsidRDefault="00663A4A" w:rsidP="00663A4A">
      <w:r w:rsidRPr="00663A4A">
        <w:tab/>
        <w:t>Τα συμβατικά στοιχεία της συσταθησομένης συμβάσεως που θα προσαρτηθούν σ’ αυτή κατά σειρά ισχύος είναι :</w:t>
      </w:r>
    </w:p>
    <w:p w14:paraId="530EA7B3" w14:textId="77777777" w:rsidR="00663A4A" w:rsidRPr="00663A4A" w:rsidRDefault="00663A4A" w:rsidP="00663A4A">
      <w:r w:rsidRPr="00663A4A">
        <w:t>Η Διακήρυξη</w:t>
      </w:r>
    </w:p>
    <w:p w14:paraId="74444ECC" w14:textId="77777777" w:rsidR="00663A4A" w:rsidRPr="00663A4A" w:rsidRDefault="00663A4A" w:rsidP="00663A4A">
      <w:r w:rsidRPr="00663A4A">
        <w:t xml:space="preserve">Η Σύμβαση της εργασίας </w:t>
      </w:r>
    </w:p>
    <w:p w14:paraId="7B8FE0F7" w14:textId="77777777" w:rsidR="00663A4A" w:rsidRPr="00663A4A" w:rsidRDefault="00663A4A" w:rsidP="00663A4A">
      <w:r w:rsidRPr="00663A4A">
        <w:t>Τεχνικές προδιαγραφές</w:t>
      </w:r>
    </w:p>
    <w:p w14:paraId="59B6637B" w14:textId="77777777" w:rsidR="00663A4A" w:rsidRPr="00663A4A" w:rsidRDefault="00663A4A" w:rsidP="00663A4A">
      <w:r w:rsidRPr="00663A4A">
        <w:t>Η Γενική Συγγραφή Υποχρεώσεων και η Ειδική Συγγραφή Υποχρεώσεων</w:t>
      </w:r>
    </w:p>
    <w:p w14:paraId="45135A59" w14:textId="77777777" w:rsidR="00663A4A" w:rsidRPr="00663A4A" w:rsidRDefault="00663A4A" w:rsidP="00663A4A">
      <w:r w:rsidRPr="00663A4A">
        <w:t>Η Τεχνική Έκθεση</w:t>
      </w:r>
    </w:p>
    <w:p w14:paraId="127DDB0E" w14:textId="77777777" w:rsidR="00663A4A" w:rsidRPr="00663A4A" w:rsidRDefault="00663A4A" w:rsidP="00663A4A">
      <w:r w:rsidRPr="00663A4A">
        <w:t>Το Τιμολόγιο προσφοράς του αναδόχου</w:t>
      </w:r>
    </w:p>
    <w:p w14:paraId="01496FF2" w14:textId="77777777" w:rsidR="00663A4A" w:rsidRPr="00663A4A" w:rsidRDefault="00663A4A" w:rsidP="00663A4A">
      <w:r w:rsidRPr="00663A4A">
        <w:t>Ο Ενδεικτικός Προϋπολογισμός</w:t>
      </w:r>
    </w:p>
    <w:p w14:paraId="795851CE" w14:textId="77777777" w:rsidR="00663A4A" w:rsidRPr="00663A4A" w:rsidRDefault="00663A4A" w:rsidP="00663A4A"/>
    <w:p w14:paraId="4C474333" w14:textId="77777777" w:rsidR="00663A4A" w:rsidRPr="00663A4A" w:rsidRDefault="00663A4A" w:rsidP="00663A4A">
      <w:r w:rsidRPr="00663A4A">
        <w:t>Τυχόν ασάφεια στα τεύχη υπερτερεί η παραπάνω σειρά των συμβατικών στοιχείων</w:t>
      </w:r>
    </w:p>
    <w:p w14:paraId="64E9C82D" w14:textId="77777777" w:rsidR="00663A4A" w:rsidRPr="00663A4A" w:rsidRDefault="00663A4A" w:rsidP="00663A4A"/>
    <w:p w14:paraId="77B15F94" w14:textId="77777777" w:rsidR="00663A4A" w:rsidRPr="00663A4A" w:rsidRDefault="00663A4A" w:rsidP="00663A4A">
      <w:r w:rsidRPr="00663A4A">
        <w:t>Προϋπολογισμός - Χρηματοδότηση της προμήθειας</w:t>
      </w:r>
    </w:p>
    <w:p w14:paraId="3443215E" w14:textId="1813866E" w:rsidR="00B064D5" w:rsidRPr="004957ED" w:rsidRDefault="00663A4A" w:rsidP="00B064D5">
      <w:r w:rsidRPr="00663A4A">
        <w:t>Ο ενδεικτικός προϋπολογισμός της προμήθειας ανέρχεται στο ποσό των</w:t>
      </w:r>
      <w:r w:rsidR="00E741E7">
        <w:t xml:space="preserve"> </w:t>
      </w:r>
      <w:bookmarkStart w:id="13" w:name="_Hlk88203622"/>
      <w:r w:rsidR="00E741E7">
        <w:t>111.600,00</w:t>
      </w:r>
      <w:r w:rsidRPr="00663A4A">
        <w:t xml:space="preserve"> € </w:t>
      </w:r>
      <w:bookmarkEnd w:id="13"/>
      <w:r w:rsidRPr="00663A4A">
        <w:t xml:space="preserve">συμπεριλαμβανομένου του Φ.Π.Α. 24% </w:t>
      </w:r>
      <w:r w:rsidR="00C31600">
        <w:t xml:space="preserve">.Η δαπάνη θα είναι πολυετής με συνολική πίστωση </w:t>
      </w:r>
      <w:r w:rsidR="00751733">
        <w:t>111.600,00</w:t>
      </w:r>
      <w:r w:rsidR="00751733" w:rsidRPr="00663A4A">
        <w:t xml:space="preserve"> €</w:t>
      </w:r>
      <w:r w:rsidR="00751733">
        <w:t xml:space="preserve"> η</w:t>
      </w:r>
      <w:r w:rsidRPr="00663A4A">
        <w:t xml:space="preserve"> πίστωση θα βαρύνει </w:t>
      </w:r>
      <w:r w:rsidR="00751733">
        <w:t>τον</w:t>
      </w:r>
      <w:r w:rsidRPr="00663A4A">
        <w:t xml:space="preserve"> Κ.Α. 30.7535.001 του προϋπολογισμού Δήμου Τριφυλίας </w:t>
      </w:r>
      <w:r w:rsidR="00751733">
        <w:t>με ποσό για το</w:t>
      </w:r>
      <w:r w:rsidRPr="00663A4A">
        <w:t xml:space="preserve"> οικονομικ</w:t>
      </w:r>
      <w:r w:rsidR="00751733">
        <w:t>ό</w:t>
      </w:r>
      <w:r w:rsidRPr="00663A4A">
        <w:t xml:space="preserve"> έτος 2021 με πίστωση </w:t>
      </w:r>
      <w:r w:rsidR="00751733">
        <w:t>20.000</w:t>
      </w:r>
      <w:r w:rsidRPr="00663A4A">
        <w:t>,00 € με τίτλο «Προμήθεια υλικών οδοσήμανσης – ονοματοδοσίας οδών»</w:t>
      </w:r>
      <w:r w:rsidR="00751733">
        <w:t xml:space="preserve"> και ποσό 91.600,00 που θα βαρύνει τον προϋπολογισμό του έτους 2022 στον Κ.Α. </w:t>
      </w:r>
      <w:r w:rsidR="00213523" w:rsidRPr="00663A4A">
        <w:t>30.7535.001</w:t>
      </w:r>
      <w:r w:rsidR="00213523">
        <w:t xml:space="preserve"> </w:t>
      </w:r>
      <w:r w:rsidRPr="00663A4A">
        <w:t xml:space="preserve">και θα προέλθει από </w:t>
      </w:r>
      <w:r w:rsidR="00B064D5">
        <w:t>ΣΑΤΑ ΠΟΕ 20.000,00</w:t>
      </w:r>
      <w:r w:rsidR="00B064D5" w:rsidRPr="00663A4A">
        <w:t>€</w:t>
      </w:r>
      <w:r w:rsidR="00B064D5">
        <w:t>,ΕΚΤΑΚΤΑ ΕΙΔΙΚΕΥΜΕΝΑ 20.000,00</w:t>
      </w:r>
      <w:r w:rsidR="00B064D5" w:rsidRPr="00663A4A">
        <w:t>€</w:t>
      </w:r>
      <w:r w:rsidR="00B064D5">
        <w:t>,</w:t>
      </w:r>
      <w:r w:rsidR="00B064D5">
        <w:rPr>
          <w:lang w:val="en-US"/>
        </w:rPr>
        <w:t>COVID</w:t>
      </w:r>
      <w:r w:rsidR="00B064D5" w:rsidRPr="004957ED">
        <w:t xml:space="preserve"> 71.600,00</w:t>
      </w:r>
      <w:r w:rsidR="00B064D5" w:rsidRPr="00663A4A">
        <w:t>€</w:t>
      </w:r>
      <w:r w:rsidR="00B064D5" w:rsidRPr="004957ED">
        <w:t>.</w:t>
      </w:r>
    </w:p>
    <w:p w14:paraId="72D0A504" w14:textId="77777777" w:rsidR="00663A4A" w:rsidRPr="00663A4A" w:rsidRDefault="00663A4A" w:rsidP="00663A4A">
      <w:r w:rsidRPr="00663A4A">
        <w:t>Τρόπος εκτέλεσης</w:t>
      </w:r>
    </w:p>
    <w:p w14:paraId="49578B08" w14:textId="77777777" w:rsidR="00663A4A" w:rsidRPr="00663A4A" w:rsidRDefault="00663A4A" w:rsidP="00663A4A">
      <w:r w:rsidRPr="00663A4A">
        <w:t>Η επιλογή αναδόχου για την εκτέλεση της ανωτέρω προμήθειας  προτείνεται να γίνει με ανοικτό (ηλεκτρονικό) διαγωνισμό σύμφωνα με τις παραπάνω διατάξεις και σύμφωνα με όσα ορίζονται στο ν. 4412/2016</w:t>
      </w:r>
      <w:r w:rsidR="00B064D5">
        <w:t xml:space="preserve"> και 4782/2021</w:t>
      </w:r>
      <w:r w:rsidRPr="00663A4A">
        <w:t>.</w:t>
      </w:r>
    </w:p>
    <w:p w14:paraId="6FA6843B" w14:textId="77777777" w:rsidR="00663A4A" w:rsidRPr="00663A4A" w:rsidRDefault="00663A4A" w:rsidP="00663A4A">
      <w:r w:rsidRPr="00663A4A">
        <w:t>Σύναψη σύμβασης</w:t>
      </w:r>
    </w:p>
    <w:p w14:paraId="622BC1E5" w14:textId="77777777" w:rsidR="00663A4A" w:rsidRPr="00663A4A" w:rsidRDefault="00663A4A" w:rsidP="00663A4A">
      <w:r w:rsidRPr="00663A4A">
        <w:lastRenderedPageBreak/>
        <w:tab/>
        <w:t>Η Οικονομική Επιτροπή του Δήμου εκδίδει την απόφαση κατακύρωσης, που συντάσσεται, κοινοποιείται και εκτελείται σύμφωνα με τα οριζόμενα στον Ν. 4412/2016 και στους Αναλυτικούς Όρους της Διακήρυξης, και στον καθοριζόμενο σε αυτή χρόνο ο Ανάδοχος θα πρέπει να προσέλθει για την υπογραφή της σύμβασης. Με την κοινοποίηση της ειδικής πρόσκλησης η σύμβαση θεωρείται ως συναφθείσα, το δε έγγραφο της σύμβασης που ακολουθεί έχει αποδεικτικό μόνο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14:paraId="43BA4EC6" w14:textId="77777777" w:rsidR="00663A4A" w:rsidRPr="00663A4A" w:rsidRDefault="00663A4A" w:rsidP="00663A4A"/>
    <w:p w14:paraId="5D6CE0F0" w14:textId="77777777" w:rsidR="00663A4A" w:rsidRPr="00663A4A" w:rsidRDefault="00663A4A" w:rsidP="00663A4A">
      <w:r w:rsidRPr="00663A4A">
        <w:t xml:space="preserve">Παραλαβή του αντικειμένου της σύμβασης </w:t>
      </w:r>
    </w:p>
    <w:p w14:paraId="34FE3D51" w14:textId="77777777" w:rsidR="00663A4A" w:rsidRPr="00663A4A" w:rsidRDefault="00663A4A" w:rsidP="00663A4A">
      <w:r w:rsidRPr="00663A4A">
        <w:t>Η παραλαβή της προμήθειας θα γίνει με τμηματικές παραδόσεις με συνολικό χρόνο εκτέλεσης του αντικειμένου έξι (6) μήνες για την παραλαβή των πινακίδων ονοματοθεσίας απαιτείται  προηγουμένως να προηγηθεί αυτοψία και ολοκληρωθεί από τον προμηθευτή προς αποφυγή λαθών (ο απαιτούμενος χρόνος για την αυτοψία είναι εντός του συνολικού χρόνου παράδοσης). Οι πινακίδες ονοματοθεσίας περιλαμβάνουν και την τοποθέτηση στο σημείο που θα υποδειχθεί από την υπηρεσία, τα υπόλοιπα υλικά η παράδοση θα γίνει στις αποθήκες του Δήμου.</w:t>
      </w:r>
    </w:p>
    <w:p w14:paraId="18831602" w14:textId="77777777" w:rsidR="00663A4A" w:rsidRPr="00663A4A" w:rsidRDefault="00663A4A" w:rsidP="00663A4A"/>
    <w:p w14:paraId="77F00C70" w14:textId="77777777" w:rsidR="00663A4A" w:rsidRPr="00663A4A" w:rsidRDefault="00663A4A" w:rsidP="00663A4A">
      <w:r w:rsidRPr="00663A4A">
        <w:t xml:space="preserve">Πρέπει να τονισθεί ότι η παράδοση και τοποθέτηση των πινακίδων μπορεί να είναι τμηματική ύστερα από τις διαμορφούμενες ανάγκες της υπηρεσίας, ο δε χρόνος παράδοσης της τμηματικής παραγγελίας δεν μπορεί να είναι μεγαλύτερος των τριάντα (30) εργάσιμων ημερών από την ημέρα της έγγραφης ειδοποίησης της υπηρεσίας του Δήμου (υπεύθυνη δήλωση).    </w:t>
      </w:r>
    </w:p>
    <w:p w14:paraId="4F1A09FD" w14:textId="77777777" w:rsidR="00663A4A" w:rsidRPr="00663A4A" w:rsidRDefault="00663A4A" w:rsidP="00663A4A"/>
    <w:p w14:paraId="34FE1EEE" w14:textId="77777777" w:rsidR="00663A4A" w:rsidRPr="00663A4A" w:rsidRDefault="00663A4A" w:rsidP="00663A4A">
      <w:r w:rsidRPr="00663A4A">
        <w:t xml:space="preserve">Η παραλαβή των υλικών, η διαδικασία παραλαβής αυτών και η συγκρότηση της επιτροπής παραλαβής, γίνονται σύμφωνα με όσα καθορίζονται στις διατάξεις των άρθρων 206 έως 215 και 221 του Ν. 4412/2016. </w:t>
      </w:r>
    </w:p>
    <w:p w14:paraId="13F55925" w14:textId="77777777" w:rsidR="00663A4A" w:rsidRPr="00663A4A" w:rsidRDefault="00663A4A" w:rsidP="00663A4A">
      <w:r w:rsidRPr="00663A4A">
        <w:t>Η παραλαβή των υλικών γίνεται από επιτροπή παραλαβής που συγκροτείται. Κατά τη διαδικασία παραλαβής διενεργείται ο απαιτούμενος ποιοτικός και ποσοτικός έλεγχος, σύμφωνα με τα οριζόμενα στη σύμβαση και μπορεί να καλείται να παραστεί και ο προμηθευτής.</w:t>
      </w:r>
    </w:p>
    <w:p w14:paraId="46699B43" w14:textId="77777777" w:rsidR="00663A4A" w:rsidRPr="00663A4A" w:rsidRDefault="00663A4A" w:rsidP="00663A4A">
      <w:r w:rsidRPr="00663A4A">
        <w:t>Η διαδικασία του ποιοτικού ελέγχου γίνεται με μακροσκοπική εξέταση εφόσον απαιτηθεί.</w:t>
      </w:r>
    </w:p>
    <w:p w14:paraId="5C76235E" w14:textId="77777777" w:rsidR="00663A4A" w:rsidRPr="00663A4A" w:rsidRDefault="00663A4A" w:rsidP="00663A4A">
      <w:r w:rsidRPr="00663A4A">
        <w:t xml:space="preserve"> Έπειτα συντάσσεται από την επιτροπή παραλαβής πρωτόκολλο οριστικής παραλαβής ή απόρριψης.</w:t>
      </w:r>
    </w:p>
    <w:p w14:paraId="3B37B8AC" w14:textId="77777777" w:rsidR="00663A4A" w:rsidRPr="00663A4A" w:rsidRDefault="00663A4A" w:rsidP="00663A4A">
      <w:r w:rsidRPr="00663A4A">
        <w:t>Μετά την ολοκλήρωση της ως άνω διαδικασίας η επιτροπή παραλαβής μπορεί :</w:t>
      </w:r>
    </w:p>
    <w:p w14:paraId="63B46B0F" w14:textId="77777777" w:rsidR="00663A4A" w:rsidRPr="00663A4A" w:rsidRDefault="00663A4A" w:rsidP="00663A4A">
      <w:r w:rsidRPr="00663A4A">
        <w:t xml:space="preserve">α) να παραλάβει το υλικό </w:t>
      </w:r>
    </w:p>
    <w:p w14:paraId="1B7C10B8" w14:textId="77777777" w:rsidR="00663A4A" w:rsidRPr="00663A4A" w:rsidRDefault="00663A4A" w:rsidP="00663A4A">
      <w:r w:rsidRPr="00663A4A">
        <w:t xml:space="preserve">β) να παραλάβει το υλικό με παρατηρήσεις λόγω αποκλίσεων από τις τεχνικές προδιαγραφές τις σύμβασης </w:t>
      </w:r>
    </w:p>
    <w:p w14:paraId="019A1666" w14:textId="77777777" w:rsidR="00663A4A" w:rsidRPr="00663A4A" w:rsidRDefault="00663A4A" w:rsidP="00663A4A">
      <w:r w:rsidRPr="00663A4A">
        <w:t xml:space="preserve">γ) να απορρίψει το υλικό      </w:t>
      </w:r>
    </w:p>
    <w:p w14:paraId="0F59F956" w14:textId="77777777" w:rsidR="00663A4A" w:rsidRPr="00663A4A" w:rsidRDefault="00663A4A" w:rsidP="00663A4A">
      <w:r w:rsidRPr="00663A4A">
        <w:t xml:space="preserve">Αν η επιτροπή παραλαβής παραλάβει το υλικό με παρατηρήσεις, αναφέρει στο σχετικό πρωτόκολλο τις αποκλίσεις που παρουσιάζει από τους όρους τις σύμβασης και διατυπώνει αιτιολογημένα τη γνώμη της για το ζήτημα αν το υλικό είναι κατάλληλο ή όχι για την χρήση που προορίζεται. </w:t>
      </w:r>
    </w:p>
    <w:p w14:paraId="09BF0727" w14:textId="77777777" w:rsidR="00663A4A" w:rsidRPr="00663A4A" w:rsidRDefault="00663A4A" w:rsidP="00663A4A">
      <w:r w:rsidRPr="00663A4A">
        <w:t xml:space="preserve">Εφόσον κριθεί από την αρμόδια κατά περίπτωση υπηρεσία του φορέα που εκτελεί την σύμβαση, ότι οι παρεκκλίσεις του υλικού δεν επηρεάζουν την καταλληλόλητα του μπορεί να χρησιμοποιηθεί, με </w:t>
      </w:r>
      <w:r w:rsidRPr="00663A4A">
        <w:lastRenderedPageBreak/>
        <w:t>αιτιολογημένη απόφαση του αποφαινόμενου οργάνου, ύστερα από γνωμοδότηση του αρμόδιου οργάνου, μπορεί να εγκριθεί η παραλαβή του υλικού με ή χωρίς έκπτωση επί της συμβατικής τιμής.</w:t>
      </w:r>
    </w:p>
    <w:p w14:paraId="008216E9" w14:textId="77777777" w:rsidR="00663A4A" w:rsidRPr="00663A4A" w:rsidRDefault="00663A4A" w:rsidP="00663A4A"/>
    <w:p w14:paraId="19B5992A" w14:textId="77777777" w:rsidR="00663A4A" w:rsidRPr="00663A4A" w:rsidRDefault="00663A4A" w:rsidP="00663A4A">
      <w:r w:rsidRPr="00663A4A">
        <w:t xml:space="preserve">Σε αντίθετη περίπτωση, εφόσον κριθεί από την αρμόδια κατά περίπτωση υπηρεσία του φορέα που εκτελεί την σύμβαση, ότι οι παρεκκλίσεις του υλικού επηρεάζουν την καταλληλότητα του και δεν μπορεί να χρησιμοποιηθεί, με αιτιολογημένη απόφαση του αποφαινόμενου οργάνου, ύστερα από γνωμοδότηση του αρμόδιου οργάνου, το υλικό μπορεί να απορριφθεί. </w:t>
      </w:r>
    </w:p>
    <w:p w14:paraId="66C1980B" w14:textId="77777777" w:rsidR="00663A4A" w:rsidRPr="00663A4A" w:rsidRDefault="00663A4A" w:rsidP="00663A4A"/>
    <w:p w14:paraId="2BF2B909" w14:textId="77777777" w:rsidR="00663A4A" w:rsidRPr="00663A4A" w:rsidRDefault="00663A4A" w:rsidP="00663A4A">
      <w:r w:rsidRPr="00663A4A">
        <w:t>Τα πρωτόκολλα που συντάσσονται από τις επιτροπές παραλαβής κοινοποιούνται υποχρεωτικά και στον ανάδοχο εντός τριών (3) ημερών από την ημερομηνία παραλαβής.</w:t>
      </w:r>
    </w:p>
    <w:p w14:paraId="19B15C59" w14:textId="77777777" w:rsidR="00663A4A" w:rsidRPr="00663A4A" w:rsidRDefault="00663A4A" w:rsidP="00663A4A"/>
    <w:p w14:paraId="44308026" w14:textId="77777777" w:rsidR="00663A4A" w:rsidRPr="00663A4A" w:rsidRDefault="00663A4A" w:rsidP="00663A4A">
      <w:r w:rsidRPr="00663A4A">
        <w:t xml:space="preserve">Αν η παραλαβή των υλικών και η σύνταξη του σχετικού πρωτοκόλλου δεν πραγματοποιηθεί από την επιτροπή παραλαβής μέσα στον οριζόμενο από την σύμβαση χρόνο, θεωρείται ότι η παραλαβή συντελέστηκε αυτοδίκαια και εκδίδεται προ τούτο σχετική απόφαση του αρμοδίου αποφαινόμενου οργάνου, με βάση μόνο το θεωρημένο από  την υπηρεσία που παραλαμβάνει τα υλικά αποδεικτικό προσκόμισης τούτων, σύμφωνα με την απόφαση αυτή η αποθήκη του φορέα εκδίδει δελτίο εισαγωγής του υλικού και εγγραφής του στο βιβλίο της ή αποδεικνύεται τούτο με Απόφαση Δημάρχου προκειμένου να πραγματοποιηθεί η πληρωμή του προμηθευτή. </w:t>
      </w:r>
    </w:p>
    <w:p w14:paraId="13B10607" w14:textId="77777777" w:rsidR="00663A4A" w:rsidRPr="00663A4A" w:rsidRDefault="00663A4A" w:rsidP="00663A4A"/>
    <w:p w14:paraId="0940F451" w14:textId="77777777" w:rsidR="00663A4A" w:rsidRPr="00663A4A" w:rsidRDefault="00663A4A" w:rsidP="00663A4A">
      <w:r w:rsidRPr="00663A4A">
        <w:t>Η εγγυητική επιστολή καλής εκτέλεσης δεν επιστρέφεται πριν την ολοκλήρωση όλων των προβλεπόμενων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1BE97CA1" w14:textId="77777777" w:rsidR="00663A4A" w:rsidRPr="00663A4A" w:rsidRDefault="00663A4A" w:rsidP="00663A4A">
      <w:r w:rsidRPr="00663A4A">
        <w:t>Σε περίπτωση οριστικής απόρριψης ολόκληρου ή μέρους της συμβατικής ποσότητας των υλικών με απόφαση του αποφαινόμενου οργάνου, ύστερα από γνωμοδότηση της επιτροπής παραλαβής, μπορεί να εγκρίνεται αντικατάσταση των υπηρεσιών ή και των παραδοτέων αυτών με άλλα, που να είναι σύμφωνα με τους όρους της σύμβασης, μέσα σε τακτή προθεσμία που ορίζεται από την απόφαση αυτή.</w:t>
      </w:r>
    </w:p>
    <w:p w14:paraId="675EDE9D" w14:textId="77777777" w:rsidR="00663A4A" w:rsidRPr="00663A4A" w:rsidRDefault="00663A4A" w:rsidP="00663A4A">
      <w:r w:rsidRPr="00663A4A">
        <w:t xml:space="preserve">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1/2 του συμβατικού χρόνου, ο δε προμηθευτής θεωρείται ως εκπρόθεσμος και υπόκεινται στις προαναφερθείσες ποινικές ρήτρες, λόγω εκπρόθεσμης παράδοσης. </w:t>
      </w:r>
    </w:p>
    <w:p w14:paraId="3D8F1ABB" w14:textId="77777777" w:rsidR="00663A4A" w:rsidRPr="00663A4A" w:rsidRDefault="00663A4A" w:rsidP="00663A4A">
      <w:r w:rsidRPr="00663A4A">
        <w:t>Αν ο προμηθευτής δεν αντικαταστήσει τις υπηρεσίες ή και τα παραδοτέα που απορρίφθηκαν μέσα στη προθεσμία που του τάχθηκε και εφόσον έχει λήξει η συνολική διάρκειας, κηρύσσεται έκπτωτος και υπόκειται στις προβλεπόμενες κυρώσεις.</w:t>
      </w:r>
    </w:p>
    <w:p w14:paraId="36014EC7" w14:textId="77777777" w:rsidR="00663A4A" w:rsidRPr="00663A4A" w:rsidRDefault="00663A4A" w:rsidP="00663A4A"/>
    <w:p w14:paraId="6B37EFC6" w14:textId="77777777" w:rsidR="00663A4A" w:rsidRPr="00663A4A" w:rsidRDefault="00663A4A" w:rsidP="00663A4A">
      <w:r w:rsidRPr="00663A4A">
        <w:t>Σταθερότητα τιμών</w:t>
      </w:r>
    </w:p>
    <w:p w14:paraId="5BF663B5" w14:textId="77777777" w:rsidR="00663A4A" w:rsidRPr="00663A4A" w:rsidRDefault="00663A4A" w:rsidP="00663A4A">
      <w:r w:rsidRPr="00663A4A">
        <w:t>Οι τιμές θα είναι σταθερές καθ' όλη την διάρκεια ισχύος της σύμβασης. Οι τιμές που  αναφέρονται στην προμήθεια υλικών και την παροχή υπηρεσίας και ο ανάδοχος δεν δικαιούται άλλης πληρωμής ή αποζημίωσης για την πλήρη εκτέλεση αυτής (Υπεύθυνη Δήλωση).</w:t>
      </w:r>
    </w:p>
    <w:p w14:paraId="165BFC6F" w14:textId="77777777" w:rsidR="00663A4A" w:rsidRPr="00663A4A" w:rsidRDefault="00663A4A" w:rsidP="00663A4A"/>
    <w:p w14:paraId="61EFF475" w14:textId="77777777" w:rsidR="00663A4A" w:rsidRPr="00663A4A" w:rsidRDefault="00663A4A" w:rsidP="00663A4A">
      <w:r w:rsidRPr="00663A4A">
        <w:t>Πληρωμές</w:t>
      </w:r>
    </w:p>
    <w:p w14:paraId="4D8206F1" w14:textId="77777777" w:rsidR="00663A4A" w:rsidRPr="00663A4A" w:rsidRDefault="00663A4A" w:rsidP="00663A4A">
      <w:r w:rsidRPr="00663A4A">
        <w:lastRenderedPageBreak/>
        <w:t>Η συμβατική αξία των ειδών θα πληρωθεί, στον προμηθευτή συνολικά ή τμηματικά μετά την παραλαβή της προμήθειας και της παροχής υπηρεσίας και έκδοσης του τιμολογίου, με την έκδοση χρηματικού εντάλματος πληρωμής που θα συνοδεύεται από τα νόμιμα δικαιολογητικά.</w:t>
      </w:r>
    </w:p>
    <w:p w14:paraId="10512E9C" w14:textId="77777777" w:rsidR="00663A4A" w:rsidRPr="00663A4A" w:rsidRDefault="00663A4A" w:rsidP="00663A4A">
      <w:r w:rsidRPr="00663A4A">
        <w:t xml:space="preserve">Σε περίπτωση που η πληρωμή του αντισυμβαλλόμενου καθυστερήσει από την αναθέτουσα αρχή εξήντα (60) ημέρες μετά την υποβολή του τιμολογίου πώλησης από αυτόν, η αναθέτουσα αρχή (οφειλέτης), σύμφωνα με τα οριζόμενα στο Π.Δ. 166/2003 (ΦΕΚ 138/τ.Α`/5.6.2003) "Προσαρμογή της Ελληνικής νομοθεσίας στην Οδηγία 2000/35 της 29.6.2000 για την καταπολέμηση των καθυστερήσεων πληρωμών στις εμπορικές συναλλαγές", καθίσταται υπερήμερος και οφείλει τόκους χωρίς να απαιτείται όχληση από τον αντισυμβαλλόμενο.  </w:t>
      </w:r>
    </w:p>
    <w:p w14:paraId="1575CF19" w14:textId="77777777" w:rsidR="00663A4A" w:rsidRPr="00663A4A" w:rsidRDefault="00663A4A" w:rsidP="00663A4A">
      <w:r w:rsidRPr="00663A4A">
        <w:t>Η πληρωμή  θα γίνεται μ’ εξόφληση όλου του ποσού, αμέσως μετά την παραλαβή αυτών, με την έκδοση χρηματικών ενταλμάτων πληρωμής που θα συνοδεύονται από τα νόμιμα δικαιολογητικά.</w:t>
      </w:r>
    </w:p>
    <w:p w14:paraId="63969CF0" w14:textId="77777777" w:rsidR="00663A4A" w:rsidRPr="00663A4A" w:rsidRDefault="00663A4A" w:rsidP="00663A4A"/>
    <w:p w14:paraId="240F9F7F" w14:textId="77777777" w:rsidR="00663A4A" w:rsidRPr="00663A4A" w:rsidRDefault="00663A4A" w:rsidP="00663A4A">
      <w:r w:rsidRPr="00663A4A">
        <w:t>Ποινικές ρήτρες-Έκπτωση του αναδόχου</w:t>
      </w:r>
    </w:p>
    <w:p w14:paraId="06668BBB" w14:textId="77777777" w:rsidR="00663A4A" w:rsidRPr="00663A4A" w:rsidRDefault="00663A4A" w:rsidP="00663A4A">
      <w:r w:rsidRPr="00663A4A">
        <w:t>Ισχύουν τα αναφερόμενα στις διατάξεις του Ν. 4412/2016. Τυχόν διαφορές που μπορεί να προκύψουν μετά από την υπογραφή της σχετικής μεταξύ Δήμου Τριφυλίας και προμηθευτή σύμβασης, θα επιλύονται σύμφωνα με τις  διατάξεις του Ν. 4412/2016.</w:t>
      </w:r>
    </w:p>
    <w:p w14:paraId="270B2814" w14:textId="77777777" w:rsidR="00663A4A" w:rsidRPr="00663A4A" w:rsidRDefault="00663A4A" w:rsidP="00663A4A"/>
    <w:p w14:paraId="720D4202" w14:textId="77777777" w:rsidR="00663A4A" w:rsidRPr="00663A4A" w:rsidRDefault="00663A4A" w:rsidP="00663A4A">
      <w:r w:rsidRPr="00663A4A">
        <w:t>Εγγύηση καλής εκτέλεσης.</w:t>
      </w:r>
    </w:p>
    <w:p w14:paraId="01AA3028" w14:textId="77777777" w:rsidR="00663A4A" w:rsidRPr="00663A4A" w:rsidRDefault="00663A4A" w:rsidP="00663A4A">
      <w:r w:rsidRPr="00663A4A">
        <w:t>α)      Η εγγύηση συμμετοχής ορίζεται σε ποσοστό δύο τοις εκατό (2%) επί της αξίας της σύμβασης, μη συμπεριλαμβανομένου Φ.Π.Α. και κατατίθεται μαζί με το φάκελο δικαιολογητικά συμμετοχής.</w:t>
      </w:r>
    </w:p>
    <w:p w14:paraId="79061185" w14:textId="77777777" w:rsidR="00663A4A" w:rsidRPr="00663A4A" w:rsidRDefault="00663A4A" w:rsidP="00663A4A">
      <w:r w:rsidRPr="00663A4A">
        <w:t>β)</w:t>
      </w:r>
      <w:r w:rsidRPr="00663A4A">
        <w:tab/>
        <w:t>Η εγγύηση καλής εκτέλεσης ορίζεται σε ποσοστό τέσσερα τοις εκατό (4%) επί της αξίας της σύμβασης, μη συμπεριλαμβανομένου Φ.Π.Α. και κατατίθεται πριν ή κατά την υπογραφή της σύμβασης.</w:t>
      </w:r>
    </w:p>
    <w:p w14:paraId="78DB14D9" w14:textId="77777777" w:rsidR="00663A4A" w:rsidRPr="00663A4A" w:rsidRDefault="00663A4A" w:rsidP="00663A4A">
      <w:r w:rsidRPr="00663A4A">
        <w:t>γ)</w:t>
      </w:r>
      <w:r w:rsidRPr="00663A4A">
        <w:tab/>
        <w:t xml:space="preserve">Η εγγύηση καλής εκτέλεσης καταπίπτει στην περίπτωση παράβασης των όρων της σύμβασης, όπως αυτή ειδικότερα ορίζει. </w:t>
      </w:r>
    </w:p>
    <w:p w14:paraId="07BBC60A" w14:textId="77777777" w:rsidR="00663A4A" w:rsidRPr="00663A4A" w:rsidRDefault="00663A4A" w:rsidP="00663A4A">
      <w:r w:rsidRPr="00663A4A">
        <w:t>δ)</w:t>
      </w:r>
      <w:r w:rsidRPr="00663A4A">
        <w:tab/>
        <w:t xml:space="preserve">Η εγγυητική καλής εκτέλεσης επιστρέφεται μετά την οριστική παραλαβή των παρασχεθεισών υπηρεσιών και ύστερα από την εκκαθάριση των τυχόν απαιτήσεων από τους δύο συμβαλλόμενους.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εκπροθέσμου. </w:t>
      </w:r>
    </w:p>
    <w:p w14:paraId="49A93530" w14:textId="77777777" w:rsidR="00663A4A" w:rsidRPr="00663A4A" w:rsidRDefault="00663A4A" w:rsidP="00663A4A">
      <w:r w:rsidRPr="00663A4A">
        <w:t>ε)</w:t>
      </w:r>
      <w:r w:rsidRPr="00663A4A">
        <w:tab/>
        <w:t xml:space="preserve">Η εγγύηση καλής εκτέλεσης εκδίδεται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Μπορούν, επίσης, να εκδίδονται από το Τ.Μ.Ε.Δ.Ε. ή να παρέχεται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w:t>
      </w:r>
    </w:p>
    <w:p w14:paraId="7B6A5E2E" w14:textId="77777777" w:rsidR="00663A4A" w:rsidRPr="00663A4A" w:rsidRDefault="00663A4A" w:rsidP="00663A4A">
      <w:r w:rsidRPr="00663A4A">
        <w:t>στ)</w:t>
      </w:r>
      <w:r w:rsidRPr="00663A4A">
        <w:tab/>
        <w:t xml:space="preserve">Οι υπηρεσίες του Δήμου επικοινωνούν με τους φορείς που έχουν εκδώσει τις εγγυητικές επιστολές προκειμένου να διαπιστωθεί η εγκυρότητά τους. </w:t>
      </w:r>
    </w:p>
    <w:p w14:paraId="3AAC128E" w14:textId="77777777" w:rsidR="00663A4A" w:rsidRPr="00663A4A" w:rsidRDefault="00663A4A" w:rsidP="00663A4A">
      <w:r w:rsidRPr="00663A4A">
        <w:lastRenderedPageBreak/>
        <w:t>Στην περίπτωση ένωσης προμηθευτών οι εγγυήσεις περιλαμβάνουν και τον όρο ότι η εγγύηση καλύπτει τις υποχρεώσεις όλων των μελών της ένωσης. Η εγγύηση καταπίπτει ολικά ή μερικά ΤΟΥΛΑΧΙΣΤΟΝ στις ακόλουθες περιπτώσεις:</w:t>
      </w:r>
    </w:p>
    <w:p w14:paraId="7650B78F" w14:textId="77777777" w:rsidR="00663A4A" w:rsidRPr="00663A4A" w:rsidRDefault="00663A4A" w:rsidP="00663A4A">
      <w:r w:rsidRPr="00663A4A">
        <w:t>•</w:t>
      </w:r>
      <w:r w:rsidRPr="00663A4A">
        <w:tab/>
        <w:t>Εάν ο Ανάδοχος κηρυχθεί ΕΚΠΤΩΤΟΣ σύμφωνα με τις διατάξεις του Άρθρου 203 του Ν. 4412/2016</w:t>
      </w:r>
    </w:p>
    <w:p w14:paraId="119EF152" w14:textId="77777777" w:rsidR="00663A4A" w:rsidRPr="00663A4A" w:rsidRDefault="00663A4A" w:rsidP="00663A4A">
      <w:r w:rsidRPr="00663A4A">
        <w:t>•</w:t>
      </w:r>
      <w:r w:rsidRPr="00663A4A">
        <w:tab/>
        <w:t>Εάν το υλικό παραδοθεί εκπρόθεσμα κατά τις διατάξεις του Άρθρου 207 του Ν. 4412/2016</w:t>
      </w:r>
    </w:p>
    <w:p w14:paraId="199CA0BF" w14:textId="77777777" w:rsidR="00663A4A" w:rsidRPr="00663A4A" w:rsidRDefault="00663A4A" w:rsidP="00663A4A">
      <w:r w:rsidRPr="00663A4A">
        <w:t>•</w:t>
      </w:r>
      <w:r w:rsidRPr="00663A4A">
        <w:tab/>
        <w:t>Εάν κατά την παραλαβή του υλικού ή τμήμα του βρεθούν ότι δεν πληρούν τους όρους της συμφωνημένης σύμβασης και των τεχνικών προδιαγραφών και σχεδιαγραμμάτων και προκύψουν εργαστηριακοί ή άλλοι έλεγχοι από δευτεροβάθμια επιτροπή παραλαβής κατά την έννοια του άρθρου 208 του Ν. 4412/2016</w:t>
      </w:r>
    </w:p>
    <w:p w14:paraId="28CF7D94" w14:textId="77777777" w:rsidR="00663A4A" w:rsidRPr="00663A4A" w:rsidRDefault="00663A4A" w:rsidP="00663A4A">
      <w:r w:rsidRPr="00663A4A">
        <w:t>1.1</w:t>
      </w:r>
      <w:r w:rsidRPr="00663A4A">
        <w:tab/>
        <w:t>Εάν στο πρωτόκολλο οριστικής και ποσοτικής παραλαβής αναφέρονται παρατηρήσεις ή υπάρχει εκπρόθεσμη παράδοση, η επιστροφή της εγγύησης καλής εκτέλεσης γίνεται μετά την αντιμετώπιση, κατά τα προβλεπόμενα, των παρατηρήσεων και του εκπρόθεσμου.</w:t>
      </w:r>
    </w:p>
    <w:p w14:paraId="3B116777" w14:textId="77777777" w:rsidR="00663A4A" w:rsidRPr="00663A4A" w:rsidRDefault="00663A4A" w:rsidP="00663A4A">
      <w:r w:rsidRPr="00663A4A">
        <w:t>1.2</w:t>
      </w:r>
      <w:r w:rsidRPr="00663A4A">
        <w:tab/>
        <w:t>Η εγγύηση καλής εκτέλεσης αποδεσμεύεται 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της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w:t>
      </w:r>
    </w:p>
    <w:p w14:paraId="25BB0BC3" w14:textId="77777777" w:rsidR="00663A4A" w:rsidRPr="00663A4A" w:rsidRDefault="00663A4A" w:rsidP="00663A4A"/>
    <w:p w14:paraId="13BEEEEA" w14:textId="77777777" w:rsidR="00B064D5" w:rsidRPr="00482C1F" w:rsidRDefault="00B064D5" w:rsidP="00B064D5">
      <w:pPr>
        <w:rPr>
          <w:b/>
        </w:rPr>
      </w:pPr>
    </w:p>
    <w:tbl>
      <w:tblPr>
        <w:tblW w:w="0" w:type="auto"/>
        <w:tblLook w:val="04A0" w:firstRow="1" w:lastRow="0" w:firstColumn="1" w:lastColumn="0" w:noHBand="0" w:noVBand="1"/>
      </w:tblPr>
      <w:tblGrid>
        <w:gridCol w:w="3209"/>
        <w:gridCol w:w="3209"/>
        <w:gridCol w:w="3210"/>
      </w:tblGrid>
      <w:tr w:rsidR="00B064D5" w:rsidRPr="00482C1F" w14:paraId="2421833D" w14:textId="77777777" w:rsidTr="00D412B8">
        <w:tc>
          <w:tcPr>
            <w:tcW w:w="3209" w:type="dxa"/>
            <w:shd w:val="clear" w:color="auto" w:fill="auto"/>
          </w:tcPr>
          <w:p w14:paraId="1EE04DE4" w14:textId="77777777" w:rsidR="00B064D5" w:rsidRPr="00482C1F" w:rsidRDefault="00B064D5" w:rsidP="00D412B8">
            <w:pPr>
              <w:rPr>
                <w:b/>
              </w:rPr>
            </w:pPr>
            <w:r w:rsidRPr="00482C1F">
              <w:rPr>
                <w:b/>
              </w:rPr>
              <w:t>Φιλιατρά, 16/11/2021</w:t>
            </w:r>
          </w:p>
          <w:p w14:paraId="1E18F73A" w14:textId="77777777" w:rsidR="00B064D5" w:rsidRPr="00482C1F" w:rsidRDefault="00B064D5" w:rsidP="00D412B8">
            <w:pPr>
              <w:rPr>
                <w:b/>
              </w:rPr>
            </w:pPr>
            <w:r w:rsidRPr="00482C1F">
              <w:rPr>
                <w:b/>
              </w:rPr>
              <w:t>ΣΥΝΤΑΧΘΗΚΕ</w:t>
            </w:r>
          </w:p>
          <w:p w14:paraId="3ED125EA" w14:textId="77777777" w:rsidR="00B064D5" w:rsidRPr="00482C1F" w:rsidRDefault="00B064D5" w:rsidP="00D412B8">
            <w:pPr>
              <w:rPr>
                <w:b/>
              </w:rPr>
            </w:pPr>
          </w:p>
          <w:p w14:paraId="78A86489" w14:textId="77777777" w:rsidR="00B064D5" w:rsidRPr="00482C1F" w:rsidRDefault="00B064D5" w:rsidP="00D412B8">
            <w:pPr>
              <w:rPr>
                <w:b/>
              </w:rPr>
            </w:pPr>
            <w:r w:rsidRPr="00482C1F">
              <w:rPr>
                <w:b/>
              </w:rPr>
              <w:t>Μαργαρίτα Σαμόλη</w:t>
            </w:r>
          </w:p>
          <w:p w14:paraId="6F25D680" w14:textId="77777777" w:rsidR="00B064D5" w:rsidRPr="00482C1F" w:rsidRDefault="00B064D5" w:rsidP="00D412B8">
            <w:pPr>
              <w:rPr>
                <w:b/>
              </w:rPr>
            </w:pPr>
            <w:r w:rsidRPr="00482C1F">
              <w:rPr>
                <w:b/>
              </w:rPr>
              <w:t>Πολ.Μηχ/κός Τ.Ε</w:t>
            </w:r>
          </w:p>
          <w:p w14:paraId="19A2DAB9" w14:textId="77777777" w:rsidR="00B064D5" w:rsidRPr="00482C1F" w:rsidRDefault="00B064D5" w:rsidP="00D412B8">
            <w:pPr>
              <w:rPr>
                <w:b/>
              </w:rPr>
            </w:pPr>
          </w:p>
          <w:p w14:paraId="17ADA62E" w14:textId="77777777" w:rsidR="00B064D5" w:rsidRPr="00482C1F" w:rsidRDefault="00B064D5" w:rsidP="00D412B8">
            <w:pPr>
              <w:rPr>
                <w:b/>
              </w:rPr>
            </w:pPr>
          </w:p>
        </w:tc>
        <w:tc>
          <w:tcPr>
            <w:tcW w:w="3209" w:type="dxa"/>
            <w:shd w:val="clear" w:color="auto" w:fill="auto"/>
          </w:tcPr>
          <w:p w14:paraId="7BCCE44F" w14:textId="77777777" w:rsidR="00B064D5" w:rsidRPr="00482C1F" w:rsidRDefault="00B064D5" w:rsidP="00D412B8">
            <w:pPr>
              <w:rPr>
                <w:b/>
              </w:rPr>
            </w:pPr>
          </w:p>
        </w:tc>
        <w:tc>
          <w:tcPr>
            <w:tcW w:w="3210" w:type="dxa"/>
            <w:shd w:val="clear" w:color="auto" w:fill="auto"/>
          </w:tcPr>
          <w:p w14:paraId="7E5FB457" w14:textId="77777777" w:rsidR="00B064D5" w:rsidRPr="00482C1F" w:rsidRDefault="00B064D5" w:rsidP="00D412B8">
            <w:pPr>
              <w:rPr>
                <w:b/>
              </w:rPr>
            </w:pPr>
            <w:r w:rsidRPr="00482C1F">
              <w:rPr>
                <w:b/>
              </w:rPr>
              <w:t>Φιλιατρά     /11/2021</w:t>
            </w:r>
          </w:p>
          <w:p w14:paraId="3896615F" w14:textId="665CAC83" w:rsidR="00B064D5" w:rsidRPr="00482C1F" w:rsidRDefault="002328A3" w:rsidP="00D412B8">
            <w:pPr>
              <w:rPr>
                <w:b/>
              </w:rPr>
            </w:pPr>
            <w:r>
              <w:rPr>
                <w:b/>
              </w:rPr>
              <w:t xml:space="preserve">          </w:t>
            </w:r>
            <w:r w:rsidR="00B064D5" w:rsidRPr="00482C1F">
              <w:rPr>
                <w:b/>
              </w:rPr>
              <w:t>ΘΕΩΡΗΘΗΚΕ</w:t>
            </w:r>
          </w:p>
          <w:p w14:paraId="7C224569" w14:textId="77777777" w:rsidR="00B064D5" w:rsidRPr="00482C1F" w:rsidRDefault="00B064D5" w:rsidP="00D412B8">
            <w:pPr>
              <w:rPr>
                <w:b/>
              </w:rPr>
            </w:pPr>
            <w:r w:rsidRPr="00482C1F">
              <w:rPr>
                <w:b/>
              </w:rPr>
              <w:t>Η Αν/τρια Πρ/νη Δ.Τ.Υ &amp; Π.Π</w:t>
            </w:r>
          </w:p>
          <w:p w14:paraId="49CDCD6C" w14:textId="77777777" w:rsidR="00B064D5" w:rsidRPr="00482C1F" w:rsidRDefault="00B064D5" w:rsidP="00D412B8">
            <w:pPr>
              <w:rPr>
                <w:b/>
              </w:rPr>
            </w:pPr>
          </w:p>
          <w:p w14:paraId="774E80DF" w14:textId="77777777" w:rsidR="00B064D5" w:rsidRPr="00482C1F" w:rsidRDefault="00B064D5" w:rsidP="00D412B8">
            <w:pPr>
              <w:rPr>
                <w:b/>
              </w:rPr>
            </w:pPr>
            <w:r w:rsidRPr="00482C1F">
              <w:rPr>
                <w:b/>
              </w:rPr>
              <w:t>Χαραλαμπία Δημοπούλου</w:t>
            </w:r>
          </w:p>
          <w:p w14:paraId="19B2E6A5" w14:textId="77777777" w:rsidR="00B064D5" w:rsidRPr="00482C1F" w:rsidRDefault="00B064D5" w:rsidP="00D412B8">
            <w:pPr>
              <w:rPr>
                <w:b/>
              </w:rPr>
            </w:pPr>
            <w:r w:rsidRPr="00482C1F">
              <w:rPr>
                <w:b/>
              </w:rPr>
              <w:t xml:space="preserve">      Πολ.Μηχ/κός</w:t>
            </w:r>
          </w:p>
          <w:p w14:paraId="7F4716B0" w14:textId="77777777" w:rsidR="00B064D5" w:rsidRPr="00482C1F" w:rsidRDefault="00B064D5" w:rsidP="00D412B8">
            <w:pPr>
              <w:rPr>
                <w:b/>
              </w:rPr>
            </w:pPr>
          </w:p>
          <w:p w14:paraId="653E5A77" w14:textId="77777777" w:rsidR="00B064D5" w:rsidRPr="00482C1F" w:rsidRDefault="00B064D5" w:rsidP="00D412B8">
            <w:pPr>
              <w:rPr>
                <w:b/>
              </w:rPr>
            </w:pPr>
          </w:p>
        </w:tc>
      </w:tr>
      <w:tr w:rsidR="00B064D5" w:rsidRPr="00663A4A" w14:paraId="37626CA8" w14:textId="77777777" w:rsidTr="00D412B8">
        <w:tc>
          <w:tcPr>
            <w:tcW w:w="3209" w:type="dxa"/>
            <w:shd w:val="clear" w:color="auto" w:fill="auto"/>
          </w:tcPr>
          <w:p w14:paraId="34B4863D" w14:textId="77777777" w:rsidR="00B064D5" w:rsidRPr="00663A4A" w:rsidRDefault="00B064D5" w:rsidP="00D412B8"/>
        </w:tc>
        <w:tc>
          <w:tcPr>
            <w:tcW w:w="3209" w:type="dxa"/>
            <w:shd w:val="clear" w:color="auto" w:fill="auto"/>
          </w:tcPr>
          <w:p w14:paraId="0C8EAC27" w14:textId="77777777" w:rsidR="00B064D5" w:rsidRPr="00663A4A" w:rsidRDefault="00B064D5" w:rsidP="00D412B8"/>
        </w:tc>
        <w:tc>
          <w:tcPr>
            <w:tcW w:w="3210" w:type="dxa"/>
            <w:shd w:val="clear" w:color="auto" w:fill="auto"/>
          </w:tcPr>
          <w:p w14:paraId="586F0D69" w14:textId="77777777" w:rsidR="00B064D5" w:rsidRPr="00B064D5" w:rsidRDefault="00B064D5" w:rsidP="00D412B8"/>
        </w:tc>
      </w:tr>
    </w:tbl>
    <w:p w14:paraId="55EF3801" w14:textId="77777777" w:rsidR="00663A4A" w:rsidRPr="00663A4A" w:rsidRDefault="00663A4A" w:rsidP="00663A4A"/>
    <w:sectPr w:rsidR="00663A4A" w:rsidRPr="00663A4A" w:rsidSect="00D412B8">
      <w:footerReference w:type="default" r:id="rId11"/>
      <w:pgSz w:w="11906" w:h="16838"/>
      <w:pgMar w:top="851"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9F947" w14:textId="77777777" w:rsidR="00FC2E71" w:rsidRDefault="00FC2E71">
      <w:pPr>
        <w:spacing w:after="0" w:line="240" w:lineRule="auto"/>
      </w:pPr>
      <w:r>
        <w:separator/>
      </w:r>
    </w:p>
  </w:endnote>
  <w:endnote w:type="continuationSeparator" w:id="0">
    <w:p w14:paraId="5DFA09F8" w14:textId="77777777" w:rsidR="00FC2E71" w:rsidRDefault="00FC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EF42" w14:textId="77777777" w:rsidR="00D412B8" w:rsidRPr="00663A4A" w:rsidRDefault="00D412B8" w:rsidP="00663A4A"/>
  <w:p w14:paraId="11AE7BC4" w14:textId="77777777" w:rsidR="00D412B8" w:rsidRPr="00663A4A" w:rsidRDefault="00A65A4C" w:rsidP="00663A4A">
    <w:r w:rsidRPr="00663A4A">
      <w:t xml:space="preserve">Σελίδα </w:t>
    </w:r>
    <w:r w:rsidR="00A35511" w:rsidRPr="00663A4A">
      <w:fldChar w:fldCharType="begin"/>
    </w:r>
    <w:r w:rsidRPr="00663A4A">
      <w:instrText xml:space="preserve"> PAGE </w:instrText>
    </w:r>
    <w:r w:rsidR="00A35511" w:rsidRPr="00663A4A">
      <w:fldChar w:fldCharType="separate"/>
    </w:r>
    <w:r w:rsidR="00AC3641">
      <w:rPr>
        <w:noProof/>
      </w:rPr>
      <w:t>2</w:t>
    </w:r>
    <w:r w:rsidR="00A35511" w:rsidRPr="00663A4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8E9F3" w14:textId="77777777" w:rsidR="00FC2E71" w:rsidRDefault="00FC2E71">
      <w:pPr>
        <w:spacing w:after="0" w:line="240" w:lineRule="auto"/>
      </w:pPr>
      <w:r>
        <w:separator/>
      </w:r>
    </w:p>
  </w:footnote>
  <w:footnote w:type="continuationSeparator" w:id="0">
    <w:p w14:paraId="1B22627D" w14:textId="77777777" w:rsidR="00FC2E71" w:rsidRDefault="00FC2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C5A90"/>
    <w:multiLevelType w:val="hybridMultilevel"/>
    <w:tmpl w:val="75A470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2466D7F"/>
    <w:multiLevelType w:val="hybridMultilevel"/>
    <w:tmpl w:val="C46A9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4A"/>
    <w:rsid w:val="00085088"/>
    <w:rsid w:val="000A70CD"/>
    <w:rsid w:val="001005A5"/>
    <w:rsid w:val="00195C59"/>
    <w:rsid w:val="001C00B1"/>
    <w:rsid w:val="001C5AD8"/>
    <w:rsid w:val="00213523"/>
    <w:rsid w:val="002328A3"/>
    <w:rsid w:val="002415DC"/>
    <w:rsid w:val="002817E0"/>
    <w:rsid w:val="002B5606"/>
    <w:rsid w:val="002C1C1B"/>
    <w:rsid w:val="00421EB2"/>
    <w:rsid w:val="004322A1"/>
    <w:rsid w:val="00446625"/>
    <w:rsid w:val="00470268"/>
    <w:rsid w:val="00482C1F"/>
    <w:rsid w:val="004957ED"/>
    <w:rsid w:val="0051187D"/>
    <w:rsid w:val="005878FB"/>
    <w:rsid w:val="005939F8"/>
    <w:rsid w:val="006312CE"/>
    <w:rsid w:val="00663A4A"/>
    <w:rsid w:val="00751733"/>
    <w:rsid w:val="007B1C87"/>
    <w:rsid w:val="007B6CE7"/>
    <w:rsid w:val="00895F07"/>
    <w:rsid w:val="009150E0"/>
    <w:rsid w:val="009A3D66"/>
    <w:rsid w:val="00A35511"/>
    <w:rsid w:val="00A65A4C"/>
    <w:rsid w:val="00A8542B"/>
    <w:rsid w:val="00AA7D59"/>
    <w:rsid w:val="00AC3641"/>
    <w:rsid w:val="00B01ED7"/>
    <w:rsid w:val="00B064D5"/>
    <w:rsid w:val="00B306A6"/>
    <w:rsid w:val="00B612CE"/>
    <w:rsid w:val="00C31600"/>
    <w:rsid w:val="00C40711"/>
    <w:rsid w:val="00C80DCD"/>
    <w:rsid w:val="00C94D5D"/>
    <w:rsid w:val="00CB67E8"/>
    <w:rsid w:val="00D412B8"/>
    <w:rsid w:val="00E741E7"/>
    <w:rsid w:val="00F174B2"/>
    <w:rsid w:val="00F345A9"/>
    <w:rsid w:val="00FB5F99"/>
    <w:rsid w:val="00FC2E71"/>
    <w:rsid w:val="00FE14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11"/>
    <w:rPr>
      <w:rFonts w:ascii="Tahoma" w:hAnsi="Tahoma" w:cs="Tahoma"/>
      <w:sz w:val="16"/>
      <w:szCs w:val="16"/>
    </w:rPr>
  </w:style>
  <w:style w:type="paragraph" w:styleId="Header">
    <w:name w:val="header"/>
    <w:basedOn w:val="Normal"/>
    <w:link w:val="HeaderChar"/>
    <w:uiPriority w:val="99"/>
    <w:semiHidden/>
    <w:unhideWhenUsed/>
    <w:rsid w:val="0044662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46625"/>
  </w:style>
  <w:style w:type="paragraph" w:styleId="Footer">
    <w:name w:val="footer"/>
    <w:basedOn w:val="Normal"/>
    <w:link w:val="FooterChar"/>
    <w:uiPriority w:val="99"/>
    <w:semiHidden/>
    <w:unhideWhenUsed/>
    <w:rsid w:val="0044662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46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11"/>
    <w:rPr>
      <w:rFonts w:ascii="Tahoma" w:hAnsi="Tahoma" w:cs="Tahoma"/>
      <w:sz w:val="16"/>
      <w:szCs w:val="16"/>
    </w:rPr>
  </w:style>
  <w:style w:type="paragraph" w:styleId="Header">
    <w:name w:val="header"/>
    <w:basedOn w:val="Normal"/>
    <w:link w:val="HeaderChar"/>
    <w:uiPriority w:val="99"/>
    <w:semiHidden/>
    <w:unhideWhenUsed/>
    <w:rsid w:val="0044662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46625"/>
  </w:style>
  <w:style w:type="paragraph" w:styleId="Footer">
    <w:name w:val="footer"/>
    <w:basedOn w:val="Normal"/>
    <w:link w:val="FooterChar"/>
    <w:uiPriority w:val="99"/>
    <w:semiHidden/>
    <w:unhideWhenUsed/>
    <w:rsid w:val="0044662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46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C43B4-E9C7-4FB4-8915-92C36C63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4218</Words>
  <Characters>22778</Characters>
  <Application>Microsoft Office Word</Application>
  <DocSecurity>0</DocSecurity>
  <Lines>189</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CH.DIMOPOULOU</dc:creator>
  <cp:lastModifiedBy>A_Alexopoulos</cp:lastModifiedBy>
  <cp:revision>2</cp:revision>
  <cp:lastPrinted>2021-12-02T12:13:00Z</cp:lastPrinted>
  <dcterms:created xsi:type="dcterms:W3CDTF">2021-12-02T12:14:00Z</dcterms:created>
  <dcterms:modified xsi:type="dcterms:W3CDTF">2021-12-02T12:14:00Z</dcterms:modified>
</cp:coreProperties>
</file>